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331"/>
        <w:gridCol w:w="5024"/>
      </w:tblGrid>
      <w:tr>
        <w:trPr/>
        <w:tc>
          <w:tcPr>
            <w:shd w:val="clear" w:color="auto" w:fill="auto"/>
            <w:tcW w:w="44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shd w:val="clear" w:color="auto" w:fill="auto"/>
            <w:tcW w:w="5118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Приложение 1 к Проверочной таблице оценки документов при прекращении обособленного учета ценных бумаг депонентов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Небанковская кредитная организация акционерное общество «Национальный расчетный депозитарий»/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National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Settlement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Depository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</w:tc>
      </w:tr>
    </w:tbl>
    <w:p>
      <w:pPr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</w:r>
      <w:r>
        <w:rPr>
          <w:rFonts w:ascii="Times New Roman" w:hAnsi="Times New Roman"/>
          <w:sz w:val="24"/>
          <w:lang w:val="ru-RU"/>
        </w:rPr>
      </w:r>
    </w:p>
    <w:p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Заявление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о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прекращении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обособленного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учета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ценных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бумаг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/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Application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for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termination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of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separate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accounting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of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securities</w:t>
      </w:r>
      <w:r>
        <w:rPr>
          <w:rFonts w:ascii="Times New Roman" w:hAnsi="Times New Roman" w:cs="Times New Roman"/>
          <w:b/>
          <w:sz w:val="24"/>
          <w:szCs w:val="24"/>
          <w:lang w:val="en-US"/>
        </w:rPr>
      </w:r>
    </w:p>
    <w:p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</w:r>
      <w:r>
        <w:rPr>
          <w:rFonts w:ascii="Times New Roman" w:hAnsi="Times New Roman" w:cs="Times New Roman"/>
          <w:b/>
          <w:sz w:val="24"/>
          <w:szCs w:val="24"/>
          <w:lang w:val="en-US"/>
        </w:rPr>
      </w:r>
    </w:p>
    <w:p>
      <w:pPr>
        <w:jc w:val="center"/>
        <w:rPr>
          <w:rFonts w:ascii="Times New Roman" w:hAnsi="Times New Roman"/>
          <w:b/>
          <w:sz w:val="24"/>
          <w:lang w:val="en-US"/>
        </w:rPr>
      </w:pPr>
      <w:r>
        <w:rPr>
          <w:rFonts w:ascii="Times New Roman" w:hAnsi="Times New Roman"/>
          <w:b/>
          <w:sz w:val="24"/>
          <w:lang w:val="en-US"/>
        </w:rPr>
      </w:r>
      <w:r>
        <w:rPr>
          <w:rFonts w:ascii="Times New Roman" w:hAnsi="Times New Roman"/>
          <w:b/>
          <w:sz w:val="24"/>
          <w:lang w:val="en-US"/>
        </w:rPr>
      </w:r>
    </w:p>
    <w:p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Настоящим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Заявитель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просит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прекратить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осуществление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учета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ценных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бумаг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на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разделе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чета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депо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владельца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/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доверительного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управляющего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предназначенно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м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для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обособленного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учета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ценных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бумаг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НКО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АО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НРД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/ The Applicant hereby requests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to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terminate the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accounting of securities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 the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section of the owner's/trustee's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securities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account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intended for separate accounting of securitie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with NSD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</w:r>
    </w:p>
    <w:tbl>
      <w:tblPr>
        <w:tblW w:w="10745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2"/>
        <w:gridCol w:w="2604"/>
        <w:gridCol w:w="1360"/>
        <w:gridCol w:w="318"/>
        <w:gridCol w:w="2344"/>
        <w:gridCol w:w="1461"/>
        <w:gridCol w:w="1156"/>
        <w:gridCol w:w="288"/>
        <w:gridCol w:w="1072"/>
      </w:tblGrid>
      <w:tr>
        <w:trPr>
          <w:gridAfter w:val="2"/>
          <w:trHeight w:val="383"/>
        </w:trPr>
        <w:tc>
          <w:tcPr>
            <w:gridSpan w:val="4"/>
            <w:tcW w:w="4424" w:type="dxa"/>
            <w:textDirection w:val="lrTb"/>
            <w:noWrap w:val="false"/>
          </w:tcPr>
          <w:p>
            <w:pPr>
              <w:ind w:right="-1"/>
              <w:jc w:val="both"/>
              <w:spacing w:after="0" w:line="240" w:lineRule="auto"/>
              <w:tabs>
                <w:tab w:val="left" w:pos="1134" w:leader="none"/>
                <w:tab w:val="left" w:pos="9356" w:leader="none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Полное наименование Заявителя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p>
            <w:pPr>
              <w:ind w:right="-1"/>
              <w:jc w:val="both"/>
              <w:spacing w:after="0" w:line="240" w:lineRule="auto"/>
              <w:tabs>
                <w:tab w:val="left" w:pos="1134" w:leader="none"/>
                <w:tab w:val="left" w:pos="9356" w:leader="none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Applicant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’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s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name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gridSpan w:val="3"/>
            <w:tcW w:w="4961" w:type="dxa"/>
            <w:textDirection w:val="lrTb"/>
            <w:noWrap w:val="false"/>
          </w:tcPr>
          <w:p>
            <w:pPr>
              <w:ind w:right="-1"/>
              <w:jc w:val="both"/>
              <w:tabs>
                <w:tab w:val="left" w:pos="1134" w:leader="none"/>
                <w:tab w:val="left" w:pos="9356" w:leader="none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</w:tc>
      </w:tr>
      <w:tr>
        <w:trPr>
          <w:gridAfter w:val="2"/>
          <w:trHeight w:val="383"/>
        </w:trPr>
        <w:tc>
          <w:tcPr>
            <w:gridSpan w:val="4"/>
            <w:shd w:val="clear" w:color="auto" w:fill="auto"/>
            <w:tcW w:w="442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Номер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счета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депо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владельца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доверительного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управляющего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Заявителя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открытого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НКО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НРД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которого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должны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быть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списаны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ценные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бумаги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переводе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раздела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данного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счета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депо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предназначенного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для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обособленного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учета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ценных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бумаг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в НКО АО НРД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umber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Applicant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'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owner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'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trustee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'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securities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account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opened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with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NSD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from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which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securities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are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be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debited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case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transfer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from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section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securities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account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intended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for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separate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accounting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of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securities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with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NSD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gridSpan w:val="3"/>
            <w:shd w:val="clear" w:color="auto" w:fill="auto"/>
            <w:tcW w:w="4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</w:tc>
      </w:tr>
      <w:tr>
        <w:trPr>
          <w:gridAfter w:val="2"/>
          <w:trHeight w:val="383"/>
        </w:trPr>
        <w:tc>
          <w:tcPr>
            <w:gridSpan w:val="4"/>
            <w:shd w:val="clear" w:color="auto" w:fill="auto"/>
            <w:tcW w:w="442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Номер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раздела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счета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депо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владельца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доверительного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управляющего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Заявителя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которого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должны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быть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списаны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ценные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бумаги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переводе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раздела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счета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депо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предназначенного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для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обособленного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учета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ценных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бумаг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в НКО АО НРД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umber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section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Applicant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'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owner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'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trustee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'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securities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account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from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which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securities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are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be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debited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case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transfer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from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section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securities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account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intended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for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separate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accounting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of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securities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with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NSD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gridSpan w:val="3"/>
            <w:shd w:val="clear" w:color="auto" w:fill="auto"/>
            <w:tcW w:w="4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</w:tc>
      </w:tr>
      <w:tr>
        <w:trPr>
          <w:gridAfter w:val="2"/>
          <w:trHeight w:val="383"/>
        </w:trPr>
        <w:tc>
          <w:tcPr>
            <w:gridSpan w:val="4"/>
            <w:tcW w:w="4424" w:type="dxa"/>
            <w:textDirection w:val="lrTb"/>
            <w:noWrap w:val="false"/>
          </w:tcPr>
          <w:p>
            <w:pPr>
              <w:ind w:right="-1"/>
              <w:jc w:val="both"/>
              <w:spacing w:after="0" w:line="240" w:lineRule="auto"/>
              <w:tabs>
                <w:tab w:val="left" w:pos="1134" w:leader="none"/>
                <w:tab w:val="left" w:pos="9356" w:leader="none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Наименование эмитента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енны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бумаг, в отношении которых должно быть прекращено осуществление учета на  разделе счета депо владельца / доверительного управляющего, предназначенном для обособленного учета ценных бумаг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ame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of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the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i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ssuer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of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s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ecurities in respect of which accounting on the section of the owner's/trustee's securities account, intended for separate accounting of securities, should be terminated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gridSpan w:val="3"/>
            <w:tcW w:w="4961" w:type="dxa"/>
            <w:textDirection w:val="lrTb"/>
            <w:noWrap w:val="false"/>
          </w:tcPr>
          <w:p>
            <w:pPr>
              <w:ind w:right="-1"/>
              <w:jc w:val="both"/>
              <w:tabs>
                <w:tab w:val="left" w:pos="1134" w:leader="none"/>
                <w:tab w:val="left" w:pos="9356" w:leader="none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</w:tc>
      </w:tr>
      <w:tr>
        <w:trPr>
          <w:gridAfter w:val="2"/>
        </w:trPr>
        <w:tc>
          <w:tcPr>
            <w:gridSpan w:val="4"/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2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gridSpan w:val="7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85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Депозитарный код Заявителя, ISIN код, количество ценных бумаг, которые подлежат переводу с раздела счета депо, предназначенного для обособленного учета ценных бумаг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НРД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, ID предыдущей заявки (при наличии) указываются в Приложении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к Заявлению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о прекращении обособленного учета ценных бумаг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, подлежащем пред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ставлению в НКО АО НРД в виде файла Excel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сохраненного с расширением .csv</w:t>
            </w:r>
            <w:bookmarkStart w:id="0" w:name="_GoBack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,</w:t>
            </w:r>
            <w:bookmarkEnd w:id="0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и являющемся неотъемлемой частью Заявления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прекращении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обособленного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учета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ценных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бумаг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далее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Заявление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/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Applicant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’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s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depository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code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ISIN code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Number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of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securities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transferred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from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the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section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of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securities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account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intended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for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separate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accounting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of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securities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with NSD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ID of the previous application (if any)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are indicated in A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nnex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to the Application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for termination of separate accounting of securities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to be submitted to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NSD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in the form of an Excel file saved with the extension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.csv and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forming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an integral part of the Application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for termination of separate accounting of securities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(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hereinafter –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Application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>
          </w:p>
          <w:p>
            <w:pPr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Заявления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без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Приложения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Заявлению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соответствующего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установленным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форме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расширению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принимаются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исполнени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/ Applications without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Annex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to the Application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which complies with the established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form and extension,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shall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not be accepted for execution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>
          </w:p>
          <w:p>
            <w:pPr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случае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каких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либо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расхождений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между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русской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английской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версиями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текст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русском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языке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имеет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преимущественную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силу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In case of any discrepancies between the Russian and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the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English versions, the Russian version shall prevail.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>
          </w:p>
          <w:p>
            <w:pPr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>
          </w:p>
          <w:p>
            <w:pPr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Приложение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Заявлению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/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Annex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to the Application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gridAfter w:val="1"/>
          <w:gridBefore w:val="1"/>
        </w:trPr>
        <w:tc>
          <w:tcPr>
            <w:tcW w:w="260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W w:w="136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gridSpan w:val="2"/>
            <w:tcW w:w="266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W w:w="14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gridSpan w:val="2"/>
            <w:tcW w:w="14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tbl>
      <w:tblPr>
        <w:tblStyle w:val="660"/>
        <w:tblW w:w="0" w:type="auto"/>
        <w:tblInd w:w="24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546"/>
        <w:gridCol w:w="2831"/>
        <w:gridCol w:w="2553"/>
      </w:tblGrid>
      <w:tr>
        <w:trPr/>
        <w:tc>
          <w:tcPr>
            <w:tcW w:w="3546" w:type="dxa"/>
            <w:textDirection w:val="lrTb"/>
            <w:noWrap w:val="false"/>
          </w:tcPr>
          <w:p>
            <w:pPr>
              <w:ind w:right="-1"/>
              <w:jc w:val="center"/>
              <w:tabs>
                <w:tab w:val="left" w:pos="1134" w:leader="none"/>
                <w:tab w:val="left" w:pos="935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right="-1"/>
              <w:jc w:val="center"/>
              <w:tabs>
                <w:tab w:val="left" w:pos="1134" w:leader="none"/>
                <w:tab w:val="left" w:pos="9356" w:leader="none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(должность/ФИО)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ind w:right="-1"/>
              <w:jc w:val="center"/>
              <w:tabs>
                <w:tab w:val="left" w:pos="1134" w:leader="none"/>
                <w:tab w:val="left" w:pos="935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(Title/name, surname)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1" w:type="dxa"/>
            <w:textDirection w:val="lrTb"/>
            <w:noWrap w:val="false"/>
          </w:tcPr>
          <w:p>
            <w:pPr>
              <w:ind w:right="-1"/>
              <w:jc w:val="center"/>
              <w:tabs>
                <w:tab w:val="left" w:pos="1134" w:leader="none"/>
                <w:tab w:val="left" w:pos="935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right="-1"/>
              <w:jc w:val="center"/>
              <w:tabs>
                <w:tab w:val="left" w:pos="1134" w:leader="none"/>
                <w:tab w:val="left" w:pos="935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(подпись)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(signed)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ind w:right="-1"/>
              <w:jc w:val="center"/>
              <w:tabs>
                <w:tab w:val="left" w:pos="1134" w:leader="none"/>
                <w:tab w:val="left" w:pos="935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right="-1"/>
              <w:jc w:val="center"/>
              <w:tabs>
                <w:tab w:val="left" w:pos="1134" w:leader="none"/>
                <w:tab w:val="left" w:pos="9356" w:leader="none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(дата)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(d</w:t>
            </w:r>
            <w:r>
              <w:rPr>
                <w:rFonts w:ascii="Times New Roman" w:hAnsi="Times New Roman"/>
                <w:sz w:val="24"/>
              </w:rPr>
              <w:t xml:space="preserve">ate</w:t>
            </w:r>
            <w:r>
              <w:rPr>
                <w:rFonts w:ascii="Times New Roman" w:hAnsi="Times New Roman"/>
                <w:sz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</w:tc>
      </w:tr>
    </w:tbl>
    <w:tbl>
      <w:tblPr>
        <w:tblW w:w="15037" w:type="dxa"/>
        <w:tblInd w:w="-3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36"/>
        <w:gridCol w:w="2660"/>
        <w:gridCol w:w="3907"/>
        <w:gridCol w:w="1971"/>
        <w:gridCol w:w="2663"/>
      </w:tblGrid>
      <w:tr>
        <w:trPr/>
        <w:tc>
          <w:tcPr>
            <w:tcW w:w="3890" w:type="dxa"/>
            <w:textDirection w:val="lrTb"/>
            <w:noWrap w:val="false"/>
          </w:tcPr>
          <w:p>
            <w:pPr>
              <w:ind w:right="-1"/>
              <w:jc w:val="center"/>
              <w:tabs>
                <w:tab w:val="left" w:pos="1134" w:leader="none"/>
                <w:tab w:val="left" w:pos="935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tabs>
                <w:tab w:val="left" w:pos="1134" w:leader="none"/>
                <w:tab w:val="left" w:pos="935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(должность/ФИО)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tabs>
                <w:tab w:val="left" w:pos="1134" w:leader="none"/>
                <w:tab w:val="left" w:pos="935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(Title/name, surname)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32" w:type="dxa"/>
            <w:textDirection w:val="lrTb"/>
            <w:noWrap w:val="false"/>
          </w:tcPr>
          <w:p>
            <w:pPr>
              <w:ind w:right="-1"/>
              <w:jc w:val="center"/>
              <w:tabs>
                <w:tab w:val="left" w:pos="1134" w:leader="none"/>
                <w:tab w:val="left" w:pos="935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right="-1"/>
              <w:jc w:val="center"/>
              <w:tabs>
                <w:tab w:val="left" w:pos="1134" w:leader="none"/>
                <w:tab w:val="left" w:pos="935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(подпись)</w:t>
            </w:r>
            <w:r>
              <w:rPr>
                <w:rFonts w:ascii="Times New Roman" w:hAnsi="Times New Roman"/>
                <w:sz w:val="24"/>
              </w:rPr>
              <w:t xml:space="preserve"> (signed)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77" w:type="dxa"/>
            <w:textDirection w:val="lrTb"/>
            <w:noWrap w:val="false"/>
          </w:tcPr>
          <w:p>
            <w:pPr>
              <w:ind w:right="881"/>
              <w:jc w:val="center"/>
              <w:tabs>
                <w:tab w:val="left" w:pos="1134" w:leader="none"/>
                <w:tab w:val="left" w:pos="935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right="1087"/>
              <w:jc w:val="center"/>
              <w:tabs>
                <w:tab w:val="left" w:pos="9356" w:leader="none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(дата)</w:t>
            </w:r>
            <w:r>
              <w:rPr>
                <w:rFonts w:ascii="Times New Roman" w:hAnsi="Times New Roman"/>
                <w:sz w:val="24"/>
              </w:rPr>
              <w:t xml:space="preserve"> (date)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1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5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</w:r>
      <w:r>
        <w:rPr>
          <w:rFonts w:ascii="Times New Roman" w:hAnsi="Times New Roman" w:cs="Times New Roman"/>
          <w:bCs/>
          <w:sz w:val="24"/>
          <w:szCs w:val="24"/>
          <w:lang w:val="ru-RU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Segoe UI">
    <w:panose1 w:val="020B0502040504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"/>
      <w:lvlJc w:val="left"/>
      <w:pPr>
        <w:ind w:left="4046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476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548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620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692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764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836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908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9806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6"/>
    <w:next w:val="65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57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6"/>
    <w:next w:val="65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7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6"/>
    <w:next w:val="65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7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6"/>
    <w:next w:val="65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7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6"/>
    <w:next w:val="65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7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6"/>
    <w:next w:val="65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7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6"/>
    <w:next w:val="65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7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6"/>
    <w:next w:val="65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6"/>
    <w:next w:val="65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6"/>
    <w:next w:val="65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7"/>
    <w:link w:val="34"/>
    <w:uiPriority w:val="10"/>
    <w:rPr>
      <w:sz w:val="48"/>
      <w:szCs w:val="48"/>
    </w:rPr>
  </w:style>
  <w:style w:type="paragraph" w:styleId="36">
    <w:name w:val="Subtitle"/>
    <w:basedOn w:val="656"/>
    <w:next w:val="65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7"/>
    <w:link w:val="36"/>
    <w:uiPriority w:val="11"/>
    <w:rPr>
      <w:sz w:val="24"/>
      <w:szCs w:val="24"/>
    </w:rPr>
  </w:style>
  <w:style w:type="paragraph" w:styleId="38">
    <w:name w:val="Quote"/>
    <w:basedOn w:val="656"/>
    <w:next w:val="65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6"/>
    <w:next w:val="65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5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57"/>
    <w:link w:val="42"/>
    <w:uiPriority w:val="99"/>
  </w:style>
  <w:style w:type="paragraph" w:styleId="44">
    <w:name w:val="Footer"/>
    <w:basedOn w:val="656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57"/>
    <w:link w:val="44"/>
    <w:uiPriority w:val="99"/>
  </w:style>
  <w:style w:type="paragraph" w:styleId="46">
    <w:name w:val="Caption"/>
    <w:basedOn w:val="656"/>
    <w:next w:val="65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character" w:styleId="176">
    <w:name w:val="Footnote Text Char"/>
    <w:link w:val="661"/>
    <w:uiPriority w:val="99"/>
    <w:rPr>
      <w:sz w:val="18"/>
    </w:rPr>
  </w:style>
  <w:style w:type="paragraph" w:styleId="178">
    <w:name w:val="endnote text"/>
    <w:basedOn w:val="65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7"/>
    <w:uiPriority w:val="99"/>
    <w:semiHidden/>
    <w:unhideWhenUsed/>
    <w:rPr>
      <w:vertAlign w:val="superscript"/>
    </w:rPr>
  </w:style>
  <w:style w:type="paragraph" w:styleId="181">
    <w:name w:val="toc 1"/>
    <w:basedOn w:val="656"/>
    <w:next w:val="65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6"/>
    <w:next w:val="65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6"/>
    <w:next w:val="65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6"/>
    <w:next w:val="65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6"/>
    <w:next w:val="65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6"/>
    <w:next w:val="65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6"/>
    <w:next w:val="65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6"/>
    <w:next w:val="65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6"/>
    <w:next w:val="65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6"/>
    <w:next w:val="656"/>
    <w:uiPriority w:val="99"/>
    <w:unhideWhenUsed/>
    <w:pPr>
      <w:spacing w:after="0" w:afterAutospacing="0"/>
    </w:pPr>
  </w:style>
  <w:style w:type="paragraph" w:styleId="656" w:default="1">
    <w:name w:val="Normal"/>
    <w:qFormat/>
  </w:style>
  <w:style w:type="character" w:styleId="657" w:default="1">
    <w:name w:val="Default Paragraph Font"/>
    <w:uiPriority w:val="1"/>
    <w:semiHidden/>
    <w:unhideWhenUsed/>
  </w:style>
  <w:style w:type="table" w:styleId="6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9" w:default="1">
    <w:name w:val="No List"/>
    <w:uiPriority w:val="99"/>
    <w:semiHidden/>
    <w:unhideWhenUsed/>
  </w:style>
  <w:style w:type="table" w:styleId="660">
    <w:name w:val="Table Grid"/>
    <w:basedOn w:val="658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61">
    <w:name w:val="footnote text"/>
    <w:basedOn w:val="656"/>
    <w:link w:val="662"/>
    <w:uiPriority w:val="99"/>
    <w:qFormat/>
    <w:rPr>
      <w:rFonts w:ascii="Calibri" w:hAnsi="Calibri" w:eastAsia="Calibri" w:cs="Times New Roman"/>
      <w:sz w:val="20"/>
      <w:szCs w:val="20"/>
    </w:rPr>
  </w:style>
  <w:style w:type="character" w:styleId="662" w:customStyle="1">
    <w:name w:val="Текст сноски Знак"/>
    <w:basedOn w:val="657"/>
    <w:link w:val="661"/>
    <w:uiPriority w:val="99"/>
    <w:rPr>
      <w:rFonts w:ascii="Calibri" w:hAnsi="Calibri" w:eastAsia="Calibri" w:cs="Times New Roman"/>
      <w:sz w:val="20"/>
      <w:szCs w:val="20"/>
    </w:rPr>
  </w:style>
  <w:style w:type="character" w:styleId="663">
    <w:name w:val="footnote reference"/>
    <w:basedOn w:val="657"/>
    <w:uiPriority w:val="99"/>
    <w:unhideWhenUsed/>
    <w:qFormat/>
    <w:rPr>
      <w:vertAlign w:val="superscript"/>
    </w:rPr>
  </w:style>
  <w:style w:type="paragraph" w:styleId="664">
    <w:name w:val="List Paragraph"/>
    <w:basedOn w:val="656"/>
    <w:link w:val="665"/>
    <w:uiPriority w:val="34"/>
    <w:qFormat/>
    <w:pPr>
      <w:ind w:left="708"/>
      <w:spacing w:after="0" w:line="240" w:lineRule="auto"/>
    </w:pPr>
    <w:rPr>
      <w:rFonts w:ascii="Times New Roman" w:hAnsi="Times New Roman" w:eastAsia="Times New Roman" w:cs="Times New Roman"/>
      <w:sz w:val="24"/>
      <w:szCs w:val="20"/>
      <w:lang w:val="ru-RU" w:eastAsia="ru-RU"/>
    </w:rPr>
  </w:style>
  <w:style w:type="character" w:styleId="665" w:customStyle="1">
    <w:name w:val="Абзац списка Знак"/>
    <w:basedOn w:val="657"/>
    <w:link w:val="664"/>
    <w:uiPriority w:val="34"/>
    <w:rPr>
      <w:rFonts w:ascii="Times New Roman" w:hAnsi="Times New Roman" w:eastAsia="Times New Roman" w:cs="Times New Roman"/>
      <w:sz w:val="24"/>
      <w:szCs w:val="20"/>
      <w:lang w:val="ru-RU" w:eastAsia="ru-RU"/>
    </w:rPr>
  </w:style>
  <w:style w:type="paragraph" w:styleId="666">
    <w:name w:val="Balloon Text"/>
    <w:basedOn w:val="656"/>
    <w:link w:val="66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67" w:customStyle="1">
    <w:name w:val="Текст выноски Знак"/>
    <w:basedOn w:val="657"/>
    <w:link w:val="666"/>
    <w:uiPriority w:val="99"/>
    <w:semiHidden/>
    <w:rPr>
      <w:rFonts w:ascii="Segoe UI" w:hAnsi="Segoe UI" w:cs="Segoe UI"/>
      <w:sz w:val="18"/>
      <w:szCs w:val="18"/>
    </w:rPr>
  </w:style>
  <w:style w:type="paragraph" w:styleId="668">
    <w:name w:val="Revision"/>
    <w:hidden/>
    <w:uiPriority w:val="99"/>
    <w:semiHidden/>
    <w:pPr>
      <w:spacing w:after="0" w:line="240" w:lineRule="auto"/>
    </w:pPr>
  </w:style>
  <w:style w:type="character" w:styleId="669">
    <w:name w:val="annotation reference"/>
    <w:basedOn w:val="657"/>
    <w:uiPriority w:val="99"/>
    <w:semiHidden/>
    <w:unhideWhenUsed/>
    <w:rPr>
      <w:sz w:val="16"/>
      <w:szCs w:val="16"/>
    </w:rPr>
  </w:style>
  <w:style w:type="paragraph" w:styleId="670">
    <w:name w:val="annotation text"/>
    <w:basedOn w:val="656"/>
    <w:link w:val="671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671" w:customStyle="1">
    <w:name w:val="Текст примечания Знак"/>
    <w:basedOn w:val="657"/>
    <w:link w:val="670"/>
    <w:uiPriority w:val="99"/>
    <w:semiHidden/>
    <w:rPr>
      <w:sz w:val="20"/>
      <w:szCs w:val="20"/>
    </w:rPr>
  </w:style>
  <w:style w:type="paragraph" w:styleId="672">
    <w:name w:val="annotation subject"/>
    <w:basedOn w:val="670"/>
    <w:next w:val="670"/>
    <w:link w:val="673"/>
    <w:uiPriority w:val="99"/>
    <w:semiHidden/>
    <w:unhideWhenUsed/>
    <w:rPr>
      <w:b/>
      <w:bCs/>
    </w:rPr>
  </w:style>
  <w:style w:type="character" w:styleId="673" w:customStyle="1">
    <w:name w:val="Тема примечания Знак"/>
    <w:basedOn w:val="671"/>
    <w:link w:val="672"/>
    <w:uiPriority w:val="99"/>
    <w:semiHidden/>
    <w:rPr>
      <w:b/>
      <w:bCs/>
      <w:sz w:val="20"/>
      <w:szCs w:val="20"/>
    </w:rPr>
  </w:style>
  <w:style w:type="character" w:styleId="674" w:customStyle="1">
    <w:name w:val="ezkurwreuab5ozgtqnkl"/>
    <w:basedOn w:val="657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Стрельникова Елена Владимировна</dc:creator>
  <cp:keywords/>
  <dc:description/>
  <cp:lastModifiedBy>NSD\\Nemits.EA</cp:lastModifiedBy>
  <cp:revision>29</cp:revision>
  <dcterms:created xsi:type="dcterms:W3CDTF">2025-02-24T06:41:00Z</dcterms:created>
  <dcterms:modified xsi:type="dcterms:W3CDTF">2025-04-21T10:59:30Z</dcterms:modified>
</cp:coreProperties>
</file>