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C7CBC" w14:textId="77777777" w:rsidR="00E274B3" w:rsidRDefault="00E274B3" w:rsidP="00E274B3">
      <w:pPr>
        <w:pStyle w:val="aa"/>
        <w:ind w:left="-5954" w:firstLine="11908"/>
        <w:rPr>
          <w:rFonts w:ascii="Arial" w:hAnsi="Arial" w:cs="Arial"/>
          <w:color w:val="FF0000"/>
          <w:sz w:val="24"/>
          <w:szCs w:val="24"/>
        </w:rPr>
      </w:pPr>
    </w:p>
    <w:p w14:paraId="0729E1D6" w14:textId="77777777" w:rsidR="00E274B3" w:rsidRDefault="00E274B3" w:rsidP="00E274B3">
      <w:pPr>
        <w:pStyle w:val="aa"/>
        <w:ind w:left="-5954" w:firstLine="11908"/>
        <w:rPr>
          <w:rFonts w:ascii="Arial" w:hAnsi="Arial" w:cs="Arial"/>
          <w:color w:val="FF0000"/>
          <w:sz w:val="24"/>
          <w:szCs w:val="24"/>
        </w:rPr>
      </w:pPr>
    </w:p>
    <w:p w14:paraId="082B4050" w14:textId="77777777" w:rsidR="00E274B3" w:rsidRDefault="00E274B3" w:rsidP="00E274B3">
      <w:pPr>
        <w:pStyle w:val="aa"/>
        <w:ind w:left="-5954" w:firstLine="11908"/>
        <w:rPr>
          <w:rFonts w:ascii="Arial" w:hAnsi="Arial" w:cs="Arial"/>
          <w:color w:val="FF0000"/>
          <w:sz w:val="24"/>
          <w:szCs w:val="24"/>
        </w:rPr>
      </w:pPr>
    </w:p>
    <w:p w14:paraId="38710D25" w14:textId="77777777" w:rsidR="00E274B3" w:rsidRDefault="00E274B3" w:rsidP="00E274B3">
      <w:pPr>
        <w:pStyle w:val="aa"/>
        <w:ind w:left="-5954" w:firstLine="11908"/>
        <w:rPr>
          <w:rFonts w:ascii="Arial" w:hAnsi="Arial" w:cs="Arial"/>
          <w:color w:val="FF0000"/>
          <w:sz w:val="24"/>
          <w:szCs w:val="24"/>
        </w:rPr>
      </w:pPr>
    </w:p>
    <w:p w14:paraId="79C332B5" w14:textId="77777777" w:rsidR="00E274B3" w:rsidRPr="003E0DE9" w:rsidRDefault="00E274B3" w:rsidP="00E274B3">
      <w:pPr>
        <w:pStyle w:val="aa"/>
        <w:ind w:left="-5954" w:firstLine="11908"/>
        <w:rPr>
          <w:rFonts w:ascii="Tahoma" w:hAnsi="Tahoma" w:cs="Tahoma"/>
          <w:color w:val="FF0000"/>
          <w:sz w:val="24"/>
          <w:szCs w:val="24"/>
          <w:lang w:val="en-US"/>
        </w:rPr>
      </w:pPr>
    </w:p>
    <w:p w14:paraId="507D4A1B" w14:textId="77777777" w:rsidR="00E274B3" w:rsidRPr="003E0DE9" w:rsidRDefault="00E274B3" w:rsidP="00E274B3">
      <w:pPr>
        <w:pStyle w:val="aa"/>
        <w:ind w:left="-5954" w:firstLine="11908"/>
        <w:rPr>
          <w:rFonts w:ascii="Tahoma" w:hAnsi="Tahoma" w:cs="Tahoma"/>
          <w:color w:val="FF0000"/>
          <w:sz w:val="24"/>
          <w:szCs w:val="24"/>
          <w:lang w:val="en-US"/>
        </w:rPr>
      </w:pPr>
    </w:p>
    <w:p w14:paraId="7190CD7D" w14:textId="77777777" w:rsidR="00E274B3" w:rsidRPr="003E0DE9" w:rsidRDefault="00E274B3" w:rsidP="00E274B3">
      <w:pPr>
        <w:pStyle w:val="aa"/>
        <w:ind w:left="-5954" w:firstLine="11908"/>
        <w:rPr>
          <w:rFonts w:ascii="Tahoma" w:hAnsi="Tahoma" w:cs="Tahoma"/>
          <w:color w:val="FF0000"/>
          <w:sz w:val="24"/>
          <w:szCs w:val="24"/>
          <w:lang w:val="en-US"/>
        </w:rPr>
      </w:pPr>
    </w:p>
    <w:p w14:paraId="5B2832E3" w14:textId="77777777" w:rsidR="00E274B3" w:rsidRPr="003E0DE9" w:rsidRDefault="00E274B3" w:rsidP="00E274B3">
      <w:pPr>
        <w:pStyle w:val="aa"/>
        <w:ind w:left="-5954" w:firstLine="11908"/>
        <w:rPr>
          <w:rFonts w:ascii="Tahoma" w:hAnsi="Tahoma" w:cs="Tahoma"/>
          <w:sz w:val="24"/>
          <w:szCs w:val="24"/>
          <w:lang w:val="en-US"/>
        </w:rPr>
      </w:pPr>
    </w:p>
    <w:p w14:paraId="30351FAF" w14:textId="77777777" w:rsidR="00E274B3" w:rsidRPr="003E0DE9" w:rsidRDefault="00E274B3" w:rsidP="00E274B3">
      <w:pPr>
        <w:pStyle w:val="aa"/>
        <w:ind w:left="-5954" w:firstLine="11908"/>
        <w:rPr>
          <w:rFonts w:ascii="Tahoma" w:hAnsi="Tahoma" w:cs="Tahoma"/>
          <w:sz w:val="24"/>
          <w:szCs w:val="24"/>
          <w:lang w:val="en-US"/>
        </w:rPr>
      </w:pPr>
    </w:p>
    <w:p w14:paraId="010D41AA" w14:textId="77777777" w:rsidR="00E274B3" w:rsidRPr="003E0DE9" w:rsidRDefault="00E274B3" w:rsidP="00E274B3">
      <w:pPr>
        <w:pStyle w:val="aa"/>
        <w:ind w:left="-5954" w:firstLine="11908"/>
        <w:rPr>
          <w:rFonts w:ascii="Tahoma" w:hAnsi="Tahoma" w:cs="Tahoma"/>
          <w:sz w:val="24"/>
          <w:szCs w:val="24"/>
          <w:lang w:val="en-US"/>
        </w:rPr>
      </w:pPr>
    </w:p>
    <w:p w14:paraId="749CB600" w14:textId="77777777" w:rsidR="00E274B3" w:rsidRPr="003E0DE9" w:rsidRDefault="00E274B3" w:rsidP="00E274B3">
      <w:pPr>
        <w:pStyle w:val="aa"/>
        <w:ind w:left="-5954" w:firstLine="11908"/>
        <w:rPr>
          <w:rFonts w:ascii="Tahoma" w:hAnsi="Tahoma" w:cs="Tahoma"/>
          <w:sz w:val="24"/>
          <w:szCs w:val="24"/>
          <w:lang w:val="en-US"/>
        </w:rPr>
      </w:pPr>
    </w:p>
    <w:p w14:paraId="3AFF1463" w14:textId="64122612" w:rsidR="00E274B3" w:rsidRPr="003E0DE9" w:rsidRDefault="00E274B3" w:rsidP="00E274B3">
      <w:pPr>
        <w:pStyle w:val="aa"/>
        <w:ind w:left="-5954" w:firstLine="11908"/>
        <w:rPr>
          <w:rFonts w:ascii="Tahoma" w:hAnsi="Tahoma" w:cs="Tahoma"/>
          <w:sz w:val="24"/>
          <w:szCs w:val="24"/>
          <w:lang w:val="en-US"/>
        </w:rPr>
      </w:pPr>
    </w:p>
    <w:p w14:paraId="274B7461" w14:textId="14BC8009" w:rsidR="00E274B3" w:rsidRPr="003E0DE9" w:rsidRDefault="00E274B3" w:rsidP="00E274B3">
      <w:pPr>
        <w:pStyle w:val="aa"/>
        <w:ind w:left="-5954" w:firstLine="11908"/>
        <w:rPr>
          <w:rFonts w:ascii="Tahoma" w:hAnsi="Tahoma" w:cs="Tahoma"/>
          <w:sz w:val="24"/>
          <w:szCs w:val="24"/>
          <w:lang w:val="en-US"/>
        </w:rPr>
      </w:pPr>
    </w:p>
    <w:p w14:paraId="1E88A819" w14:textId="7BA57DDA" w:rsidR="00E274B3" w:rsidRPr="003E0DE9" w:rsidRDefault="00E274B3" w:rsidP="00E274B3">
      <w:pPr>
        <w:pStyle w:val="aa"/>
        <w:ind w:left="-5954" w:firstLine="11908"/>
        <w:rPr>
          <w:rFonts w:ascii="Tahoma" w:hAnsi="Tahoma" w:cs="Tahoma"/>
          <w:sz w:val="24"/>
          <w:szCs w:val="24"/>
          <w:lang w:val="en-US"/>
        </w:rPr>
      </w:pPr>
    </w:p>
    <w:p w14:paraId="16DA0BEF" w14:textId="77777777" w:rsidR="00E274B3" w:rsidRPr="003E0DE9" w:rsidRDefault="00E274B3" w:rsidP="00E274B3">
      <w:pPr>
        <w:pStyle w:val="aa"/>
        <w:ind w:left="-5954" w:firstLine="11908"/>
        <w:rPr>
          <w:rFonts w:ascii="Tahoma" w:hAnsi="Tahoma" w:cs="Tahoma"/>
          <w:sz w:val="24"/>
          <w:szCs w:val="24"/>
          <w:lang w:val="en-US"/>
        </w:rPr>
      </w:pPr>
    </w:p>
    <w:p w14:paraId="66BDFF0B" w14:textId="77777777" w:rsidR="00E274B3" w:rsidRPr="003E0DE9" w:rsidRDefault="00E274B3" w:rsidP="00E274B3">
      <w:pPr>
        <w:pStyle w:val="aa"/>
        <w:ind w:left="-5954" w:firstLine="11908"/>
        <w:rPr>
          <w:rFonts w:ascii="Tahoma" w:hAnsi="Tahoma" w:cs="Tahoma"/>
          <w:sz w:val="24"/>
          <w:szCs w:val="24"/>
          <w:lang w:val="en-US"/>
        </w:rPr>
      </w:pPr>
    </w:p>
    <w:p w14:paraId="7873C564" w14:textId="2DAD2C04" w:rsidR="008C0FB2" w:rsidRDefault="008C0FB2" w:rsidP="00EF213E">
      <w:pPr>
        <w:rPr>
          <w:noProof/>
        </w:rPr>
      </w:pPr>
    </w:p>
    <w:p w14:paraId="76EDF405" w14:textId="77777777" w:rsidR="00E31146" w:rsidRPr="00465D00" w:rsidRDefault="00E31146" w:rsidP="00E31146">
      <w:pPr>
        <w:jc w:val="center"/>
        <w:rPr>
          <w:lang w:val="en-GB"/>
        </w:rPr>
      </w:pPr>
      <w:r w:rsidRPr="00465D00">
        <w:rPr>
          <w:lang w:val="en-GB"/>
        </w:rPr>
        <w:t>LEGAL ENTITY'S DETAILS FORM</w:t>
      </w:r>
    </w:p>
    <w:p w14:paraId="21B76512" w14:textId="77777777" w:rsidR="00E31146" w:rsidRPr="00465D00" w:rsidRDefault="00E31146" w:rsidP="00E31146">
      <w:pPr>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620"/>
        <w:gridCol w:w="5392"/>
      </w:tblGrid>
      <w:tr w:rsidR="00E31146" w:rsidRPr="00EB02D9" w14:paraId="1E95722D" w14:textId="77777777" w:rsidTr="006D4450">
        <w:tc>
          <w:tcPr>
            <w:tcW w:w="675" w:type="dxa"/>
            <w:shd w:val="clear" w:color="auto" w:fill="auto"/>
          </w:tcPr>
          <w:p w14:paraId="13AD23C1" w14:textId="77777777" w:rsidR="00E31146" w:rsidRPr="00465D00" w:rsidRDefault="00E31146" w:rsidP="006D4450">
            <w:pPr>
              <w:jc w:val="both"/>
              <w:rPr>
                <w:sz w:val="18"/>
                <w:szCs w:val="18"/>
                <w:lang w:val="en-GB"/>
              </w:rPr>
            </w:pPr>
            <w:r w:rsidRPr="00465D00">
              <w:rPr>
                <w:sz w:val="18"/>
                <w:szCs w:val="18"/>
                <w:lang w:val="en-GB"/>
              </w:rPr>
              <w:t>1.1</w:t>
            </w:r>
          </w:p>
        </w:tc>
        <w:tc>
          <w:tcPr>
            <w:tcW w:w="4111" w:type="dxa"/>
            <w:shd w:val="clear" w:color="auto" w:fill="auto"/>
          </w:tcPr>
          <w:p w14:paraId="74417023" w14:textId="77777777" w:rsidR="00E31146" w:rsidRPr="00465D00" w:rsidRDefault="00E31146" w:rsidP="006D4450">
            <w:pPr>
              <w:jc w:val="both"/>
              <w:rPr>
                <w:sz w:val="18"/>
                <w:szCs w:val="18"/>
                <w:lang w:val="en-GB"/>
              </w:rPr>
            </w:pPr>
            <w:r w:rsidRPr="00465D00">
              <w:rPr>
                <w:sz w:val="18"/>
                <w:szCs w:val="18"/>
                <w:lang w:val="en-GB"/>
              </w:rPr>
              <w:t>Full and short (if any) corporate name and name in a foreign language</w:t>
            </w:r>
          </w:p>
        </w:tc>
        <w:tc>
          <w:tcPr>
            <w:tcW w:w="6202" w:type="dxa"/>
            <w:shd w:val="clear" w:color="auto" w:fill="auto"/>
          </w:tcPr>
          <w:p w14:paraId="0D77E46E" w14:textId="77777777" w:rsidR="00E31146" w:rsidRPr="00E31146" w:rsidRDefault="00E31146" w:rsidP="006D4450">
            <w:pPr>
              <w:jc w:val="both"/>
              <w:rPr>
                <w:sz w:val="18"/>
                <w:szCs w:val="18"/>
              </w:rPr>
            </w:pPr>
            <w:r w:rsidRPr="00465D00">
              <w:rPr>
                <w:sz w:val="18"/>
                <w:szCs w:val="18"/>
                <w:lang w:val="en-GB"/>
              </w:rPr>
              <w:t>Full</w:t>
            </w:r>
            <w:r w:rsidRPr="00E31146">
              <w:rPr>
                <w:sz w:val="18"/>
                <w:szCs w:val="18"/>
              </w:rPr>
              <w:t xml:space="preserve"> </w:t>
            </w:r>
            <w:r w:rsidRPr="00465D00">
              <w:rPr>
                <w:sz w:val="18"/>
                <w:szCs w:val="18"/>
                <w:lang w:val="en-GB"/>
              </w:rPr>
              <w:t>name</w:t>
            </w:r>
            <w:r w:rsidRPr="00E31146">
              <w:rPr>
                <w:sz w:val="18"/>
                <w:szCs w:val="18"/>
              </w:rPr>
              <w:t xml:space="preserve"> </w:t>
            </w:r>
            <w:r w:rsidRPr="00465D00">
              <w:rPr>
                <w:sz w:val="18"/>
                <w:szCs w:val="18"/>
                <w:lang w:val="en-GB"/>
              </w:rPr>
              <w:t>in</w:t>
            </w:r>
            <w:r w:rsidRPr="00E31146">
              <w:rPr>
                <w:sz w:val="18"/>
                <w:szCs w:val="18"/>
              </w:rPr>
              <w:t xml:space="preserve"> </w:t>
            </w:r>
            <w:r w:rsidRPr="00465D00">
              <w:rPr>
                <w:sz w:val="18"/>
                <w:szCs w:val="18"/>
                <w:lang w:val="en-GB"/>
              </w:rPr>
              <w:t>Russian</w:t>
            </w:r>
            <w:r w:rsidRPr="00E31146">
              <w:rPr>
                <w:sz w:val="18"/>
                <w:szCs w:val="18"/>
              </w:rPr>
              <w:t xml:space="preserve">: </w:t>
            </w:r>
            <w:r w:rsidRPr="00465D00">
              <w:rPr>
                <w:sz w:val="18"/>
                <w:szCs w:val="18"/>
              </w:rPr>
              <w:t>Небанковская кредитная организация акционерное общество «Национальный расчетный депозитарий»</w:t>
            </w:r>
          </w:p>
          <w:p w14:paraId="4B831139" w14:textId="77777777" w:rsidR="00E31146" w:rsidRPr="00465D00" w:rsidRDefault="00E31146" w:rsidP="006D4450">
            <w:pPr>
              <w:jc w:val="both"/>
              <w:rPr>
                <w:sz w:val="18"/>
                <w:szCs w:val="18"/>
                <w:lang w:val="en-GB"/>
              </w:rPr>
            </w:pPr>
            <w:r w:rsidRPr="00465D00">
              <w:rPr>
                <w:sz w:val="18"/>
                <w:szCs w:val="18"/>
                <w:lang w:val="en-GB"/>
              </w:rPr>
              <w:t>Short name in Russian: НКО АО НРД</w:t>
            </w:r>
          </w:p>
          <w:p w14:paraId="7E38998F" w14:textId="77777777" w:rsidR="00E31146" w:rsidRPr="00465D00" w:rsidRDefault="00E31146" w:rsidP="006D4450">
            <w:pPr>
              <w:jc w:val="both"/>
              <w:rPr>
                <w:sz w:val="18"/>
                <w:szCs w:val="18"/>
                <w:lang w:val="en-GB"/>
              </w:rPr>
            </w:pPr>
            <w:r w:rsidRPr="00465D00">
              <w:rPr>
                <w:sz w:val="18"/>
                <w:szCs w:val="18"/>
                <w:lang w:val="en-GB"/>
              </w:rPr>
              <w:t>Full name in English: National Settlement Depository</w:t>
            </w:r>
          </w:p>
          <w:p w14:paraId="5C680BB1" w14:textId="77777777" w:rsidR="00E31146" w:rsidRPr="00465D00" w:rsidRDefault="00E31146" w:rsidP="006D4450">
            <w:pPr>
              <w:jc w:val="both"/>
              <w:rPr>
                <w:sz w:val="18"/>
                <w:szCs w:val="18"/>
                <w:lang w:val="en-GB"/>
              </w:rPr>
            </w:pPr>
            <w:r w:rsidRPr="00465D00">
              <w:rPr>
                <w:sz w:val="18"/>
                <w:szCs w:val="18"/>
                <w:lang w:val="en-GB"/>
              </w:rPr>
              <w:t>Short name in English: NSD</w:t>
            </w:r>
          </w:p>
        </w:tc>
      </w:tr>
      <w:tr w:rsidR="00E31146" w:rsidRPr="00465D00" w14:paraId="1BA426D1" w14:textId="77777777" w:rsidTr="006D4450">
        <w:tc>
          <w:tcPr>
            <w:tcW w:w="675" w:type="dxa"/>
            <w:shd w:val="clear" w:color="auto" w:fill="auto"/>
          </w:tcPr>
          <w:p w14:paraId="6649D8E6" w14:textId="77777777" w:rsidR="00E31146" w:rsidRPr="00465D00" w:rsidRDefault="00E31146" w:rsidP="006D4450">
            <w:pPr>
              <w:jc w:val="both"/>
              <w:rPr>
                <w:sz w:val="18"/>
                <w:szCs w:val="18"/>
                <w:lang w:val="en-GB"/>
              </w:rPr>
            </w:pPr>
            <w:r w:rsidRPr="00465D00">
              <w:rPr>
                <w:sz w:val="18"/>
                <w:szCs w:val="18"/>
                <w:lang w:val="en-GB"/>
              </w:rPr>
              <w:t>1.2.</w:t>
            </w:r>
          </w:p>
        </w:tc>
        <w:tc>
          <w:tcPr>
            <w:tcW w:w="4111" w:type="dxa"/>
            <w:shd w:val="clear" w:color="auto" w:fill="auto"/>
          </w:tcPr>
          <w:p w14:paraId="3A12E45E" w14:textId="77777777" w:rsidR="00E31146" w:rsidRPr="00465D00" w:rsidRDefault="00E31146" w:rsidP="006D4450">
            <w:pPr>
              <w:jc w:val="both"/>
              <w:rPr>
                <w:sz w:val="18"/>
                <w:szCs w:val="18"/>
                <w:lang w:val="en-GB"/>
              </w:rPr>
            </w:pPr>
            <w:r w:rsidRPr="00465D00">
              <w:rPr>
                <w:sz w:val="18"/>
                <w:szCs w:val="18"/>
                <w:lang w:val="en-GB"/>
              </w:rPr>
              <w:t>Identification Number</w:t>
            </w:r>
          </w:p>
        </w:tc>
        <w:tc>
          <w:tcPr>
            <w:tcW w:w="6202" w:type="dxa"/>
            <w:shd w:val="clear" w:color="auto" w:fill="auto"/>
          </w:tcPr>
          <w:p w14:paraId="01CFCACF" w14:textId="77777777" w:rsidR="00E31146" w:rsidRPr="00465D00" w:rsidRDefault="00E31146" w:rsidP="006D4450">
            <w:pPr>
              <w:jc w:val="both"/>
              <w:rPr>
                <w:sz w:val="18"/>
                <w:szCs w:val="18"/>
                <w:lang w:val="en-GB"/>
              </w:rPr>
            </w:pPr>
            <w:r w:rsidRPr="00465D00">
              <w:rPr>
                <w:sz w:val="18"/>
                <w:szCs w:val="18"/>
                <w:lang w:val="en-GB"/>
              </w:rPr>
              <w:t>7702165310</w:t>
            </w:r>
          </w:p>
        </w:tc>
      </w:tr>
      <w:tr w:rsidR="00E31146" w:rsidRPr="00465D00" w14:paraId="0C62F727" w14:textId="77777777" w:rsidTr="006D4450">
        <w:tc>
          <w:tcPr>
            <w:tcW w:w="675" w:type="dxa"/>
            <w:shd w:val="clear" w:color="auto" w:fill="auto"/>
          </w:tcPr>
          <w:p w14:paraId="0371DB93" w14:textId="77777777" w:rsidR="00E31146" w:rsidRPr="00465D00" w:rsidRDefault="00E31146" w:rsidP="006D4450">
            <w:pPr>
              <w:jc w:val="both"/>
              <w:rPr>
                <w:sz w:val="18"/>
                <w:szCs w:val="18"/>
                <w:lang w:val="en-GB"/>
              </w:rPr>
            </w:pPr>
            <w:r w:rsidRPr="00465D00">
              <w:rPr>
                <w:sz w:val="18"/>
                <w:szCs w:val="18"/>
                <w:lang w:val="en-GB"/>
              </w:rPr>
              <w:t>1.3.</w:t>
            </w:r>
          </w:p>
        </w:tc>
        <w:tc>
          <w:tcPr>
            <w:tcW w:w="4111" w:type="dxa"/>
            <w:shd w:val="clear" w:color="auto" w:fill="auto"/>
          </w:tcPr>
          <w:p w14:paraId="420150FF" w14:textId="77777777" w:rsidR="00E31146" w:rsidRPr="00465D00" w:rsidRDefault="00E31146" w:rsidP="006D4450">
            <w:pPr>
              <w:jc w:val="both"/>
              <w:rPr>
                <w:sz w:val="18"/>
                <w:szCs w:val="18"/>
                <w:lang w:val="en-GB"/>
              </w:rPr>
            </w:pPr>
            <w:r w:rsidRPr="00465D00">
              <w:rPr>
                <w:sz w:val="18"/>
                <w:szCs w:val="18"/>
                <w:lang w:val="en-GB"/>
              </w:rPr>
              <w:t>Russian Bank Identification Code (BIK)</w:t>
            </w:r>
          </w:p>
        </w:tc>
        <w:tc>
          <w:tcPr>
            <w:tcW w:w="6202" w:type="dxa"/>
            <w:shd w:val="clear" w:color="auto" w:fill="auto"/>
          </w:tcPr>
          <w:p w14:paraId="478D2220" w14:textId="77777777" w:rsidR="00E31146" w:rsidRPr="00465D00" w:rsidRDefault="00E31146" w:rsidP="006D4450">
            <w:pPr>
              <w:jc w:val="both"/>
              <w:rPr>
                <w:sz w:val="18"/>
                <w:szCs w:val="18"/>
                <w:lang w:val="en-GB"/>
              </w:rPr>
            </w:pPr>
            <w:r w:rsidRPr="00465D00">
              <w:rPr>
                <w:sz w:val="18"/>
                <w:szCs w:val="18"/>
                <w:lang w:val="en-GB"/>
              </w:rPr>
              <w:t>044525505</w:t>
            </w:r>
          </w:p>
        </w:tc>
      </w:tr>
      <w:tr w:rsidR="00E31146" w:rsidRPr="00465D00" w14:paraId="04925DE5" w14:textId="77777777" w:rsidTr="006D4450">
        <w:tc>
          <w:tcPr>
            <w:tcW w:w="675" w:type="dxa"/>
            <w:shd w:val="clear" w:color="auto" w:fill="auto"/>
          </w:tcPr>
          <w:p w14:paraId="4BB03842" w14:textId="77777777" w:rsidR="00E31146" w:rsidRPr="00465D00" w:rsidRDefault="00E31146" w:rsidP="006D4450">
            <w:pPr>
              <w:jc w:val="both"/>
              <w:rPr>
                <w:sz w:val="18"/>
                <w:szCs w:val="18"/>
                <w:lang w:val="en-GB"/>
              </w:rPr>
            </w:pPr>
            <w:r w:rsidRPr="00465D00">
              <w:rPr>
                <w:sz w:val="18"/>
                <w:szCs w:val="18"/>
                <w:lang w:val="en-GB"/>
              </w:rPr>
              <w:t>1.4.</w:t>
            </w:r>
          </w:p>
        </w:tc>
        <w:tc>
          <w:tcPr>
            <w:tcW w:w="4111" w:type="dxa"/>
            <w:shd w:val="clear" w:color="auto" w:fill="auto"/>
          </w:tcPr>
          <w:p w14:paraId="426B1272" w14:textId="77777777" w:rsidR="00E31146" w:rsidRPr="00465D00" w:rsidRDefault="00E31146" w:rsidP="006D4450">
            <w:pPr>
              <w:jc w:val="both"/>
              <w:rPr>
                <w:sz w:val="18"/>
                <w:szCs w:val="18"/>
                <w:lang w:val="en-GB"/>
              </w:rPr>
            </w:pPr>
            <w:r w:rsidRPr="00465D00">
              <w:rPr>
                <w:sz w:val="18"/>
                <w:szCs w:val="18"/>
                <w:lang w:val="en-GB"/>
              </w:rPr>
              <w:t>Legal form</w:t>
            </w:r>
          </w:p>
        </w:tc>
        <w:tc>
          <w:tcPr>
            <w:tcW w:w="6202" w:type="dxa"/>
            <w:shd w:val="clear" w:color="auto" w:fill="auto"/>
          </w:tcPr>
          <w:p w14:paraId="20AF6A6B" w14:textId="77777777" w:rsidR="00E31146" w:rsidRPr="00465D00" w:rsidRDefault="00E31146" w:rsidP="006D4450">
            <w:pPr>
              <w:jc w:val="both"/>
              <w:rPr>
                <w:sz w:val="18"/>
                <w:szCs w:val="18"/>
                <w:lang w:val="en-GB"/>
              </w:rPr>
            </w:pPr>
            <w:r w:rsidRPr="00465D00">
              <w:rPr>
                <w:sz w:val="18"/>
                <w:szCs w:val="18"/>
                <w:lang w:val="en-GB"/>
              </w:rPr>
              <w:t xml:space="preserve">Joint-stock company  </w:t>
            </w:r>
          </w:p>
        </w:tc>
      </w:tr>
      <w:tr w:rsidR="00E31146" w:rsidRPr="00465D00" w14:paraId="68F6F285" w14:textId="77777777" w:rsidTr="006D4450">
        <w:tc>
          <w:tcPr>
            <w:tcW w:w="675" w:type="dxa"/>
            <w:shd w:val="clear" w:color="auto" w:fill="auto"/>
          </w:tcPr>
          <w:p w14:paraId="7E28D78E" w14:textId="77777777" w:rsidR="00E31146" w:rsidRPr="00465D00" w:rsidRDefault="00E31146" w:rsidP="006D4450">
            <w:pPr>
              <w:jc w:val="both"/>
              <w:rPr>
                <w:sz w:val="18"/>
                <w:szCs w:val="18"/>
                <w:lang w:val="en-GB"/>
              </w:rPr>
            </w:pPr>
            <w:r w:rsidRPr="00465D00">
              <w:rPr>
                <w:sz w:val="18"/>
                <w:szCs w:val="18"/>
                <w:lang w:val="en-GB"/>
              </w:rPr>
              <w:t>1.5.</w:t>
            </w:r>
          </w:p>
        </w:tc>
        <w:tc>
          <w:tcPr>
            <w:tcW w:w="4111" w:type="dxa"/>
            <w:shd w:val="clear" w:color="auto" w:fill="auto"/>
          </w:tcPr>
          <w:p w14:paraId="7FE259B8" w14:textId="77777777" w:rsidR="00E31146" w:rsidRPr="00465D00" w:rsidRDefault="00E31146" w:rsidP="006D4450">
            <w:pPr>
              <w:jc w:val="both"/>
              <w:rPr>
                <w:sz w:val="18"/>
                <w:szCs w:val="18"/>
                <w:lang w:val="en-GB"/>
              </w:rPr>
            </w:pPr>
            <w:r w:rsidRPr="00465D00">
              <w:rPr>
                <w:sz w:val="18"/>
                <w:szCs w:val="18"/>
                <w:lang w:val="en-GB"/>
              </w:rPr>
              <w:t>Principal State Registration Number (OGRN)</w:t>
            </w:r>
          </w:p>
        </w:tc>
        <w:tc>
          <w:tcPr>
            <w:tcW w:w="6202" w:type="dxa"/>
            <w:shd w:val="clear" w:color="auto" w:fill="auto"/>
          </w:tcPr>
          <w:p w14:paraId="2998E0DB" w14:textId="77777777" w:rsidR="00E31146" w:rsidRPr="00465D00" w:rsidRDefault="00E31146" w:rsidP="006D4450">
            <w:pPr>
              <w:jc w:val="both"/>
              <w:rPr>
                <w:sz w:val="18"/>
                <w:szCs w:val="18"/>
                <w:lang w:val="en-GB"/>
              </w:rPr>
            </w:pPr>
            <w:r w:rsidRPr="00465D00">
              <w:rPr>
                <w:sz w:val="18"/>
                <w:szCs w:val="18"/>
                <w:lang w:val="en-GB"/>
              </w:rPr>
              <w:t>1027739132563</w:t>
            </w:r>
          </w:p>
        </w:tc>
      </w:tr>
      <w:tr w:rsidR="00E31146" w:rsidRPr="00465D00" w14:paraId="5C5847A5" w14:textId="77777777" w:rsidTr="006D4450">
        <w:tc>
          <w:tcPr>
            <w:tcW w:w="675" w:type="dxa"/>
            <w:shd w:val="clear" w:color="auto" w:fill="auto"/>
          </w:tcPr>
          <w:p w14:paraId="64C2C4A9" w14:textId="77777777" w:rsidR="00E31146" w:rsidRPr="00465D00" w:rsidRDefault="00E31146" w:rsidP="006D4450">
            <w:pPr>
              <w:jc w:val="both"/>
              <w:rPr>
                <w:sz w:val="18"/>
                <w:szCs w:val="18"/>
                <w:lang w:val="en-GB"/>
              </w:rPr>
            </w:pPr>
          </w:p>
        </w:tc>
        <w:tc>
          <w:tcPr>
            <w:tcW w:w="4111" w:type="dxa"/>
            <w:shd w:val="clear" w:color="auto" w:fill="auto"/>
          </w:tcPr>
          <w:p w14:paraId="1EFF7A43" w14:textId="77777777" w:rsidR="00E31146" w:rsidRPr="00465D00" w:rsidRDefault="00E31146" w:rsidP="006D4450">
            <w:pPr>
              <w:jc w:val="both"/>
              <w:rPr>
                <w:sz w:val="18"/>
                <w:szCs w:val="18"/>
                <w:lang w:val="en-GB"/>
              </w:rPr>
            </w:pPr>
            <w:r w:rsidRPr="00465D00">
              <w:rPr>
                <w:sz w:val="18"/>
                <w:szCs w:val="18"/>
                <w:lang w:val="en-GB"/>
              </w:rPr>
              <w:t>Codes of state federal statistical monitoring forms</w:t>
            </w:r>
          </w:p>
        </w:tc>
        <w:tc>
          <w:tcPr>
            <w:tcW w:w="6202" w:type="dxa"/>
            <w:shd w:val="clear" w:color="auto" w:fill="auto"/>
          </w:tcPr>
          <w:p w14:paraId="4A022146" w14:textId="77777777" w:rsidR="00E31146" w:rsidRPr="00465D00" w:rsidRDefault="00E31146" w:rsidP="006D4450">
            <w:pPr>
              <w:jc w:val="both"/>
              <w:rPr>
                <w:sz w:val="18"/>
                <w:szCs w:val="18"/>
                <w:lang w:val="en-GB"/>
              </w:rPr>
            </w:pPr>
            <w:r w:rsidRPr="00465D00">
              <w:rPr>
                <w:sz w:val="18"/>
                <w:szCs w:val="18"/>
                <w:lang w:val="en-GB"/>
              </w:rPr>
              <w:t>OKPO: 42949474</w:t>
            </w:r>
          </w:p>
          <w:p w14:paraId="4EC35877" w14:textId="77777777" w:rsidR="00E31146" w:rsidRPr="00465D00" w:rsidRDefault="00E31146" w:rsidP="006D4450">
            <w:pPr>
              <w:jc w:val="both"/>
              <w:rPr>
                <w:sz w:val="18"/>
                <w:szCs w:val="18"/>
                <w:lang w:val="en-GB"/>
              </w:rPr>
            </w:pPr>
            <w:r w:rsidRPr="00465D00">
              <w:rPr>
                <w:sz w:val="18"/>
                <w:szCs w:val="18"/>
                <w:lang w:val="en-GB"/>
              </w:rPr>
              <w:t>OKATO: 45286555000</w:t>
            </w:r>
          </w:p>
          <w:p w14:paraId="3725A57F" w14:textId="77777777" w:rsidR="00E31146" w:rsidRPr="00465D00" w:rsidRDefault="00E31146" w:rsidP="006D4450">
            <w:pPr>
              <w:jc w:val="both"/>
              <w:rPr>
                <w:sz w:val="18"/>
                <w:szCs w:val="18"/>
                <w:lang w:val="en-GB"/>
              </w:rPr>
            </w:pPr>
            <w:r w:rsidRPr="00465D00">
              <w:rPr>
                <w:sz w:val="18"/>
                <w:szCs w:val="18"/>
                <w:lang w:val="en-GB"/>
              </w:rPr>
              <w:t>OKTMO: 45375000</w:t>
            </w:r>
          </w:p>
          <w:p w14:paraId="3A4AD1ED" w14:textId="77777777" w:rsidR="00E31146" w:rsidRPr="00465D00" w:rsidRDefault="00E31146" w:rsidP="006D4450">
            <w:pPr>
              <w:jc w:val="both"/>
              <w:rPr>
                <w:sz w:val="18"/>
                <w:szCs w:val="18"/>
                <w:lang w:val="en-GB"/>
              </w:rPr>
            </w:pPr>
            <w:r w:rsidRPr="00465D00">
              <w:rPr>
                <w:sz w:val="18"/>
                <w:szCs w:val="18"/>
                <w:lang w:val="en-GB"/>
              </w:rPr>
              <w:t>OKOGU: 1500010</w:t>
            </w:r>
          </w:p>
          <w:p w14:paraId="6364544D" w14:textId="77777777" w:rsidR="00E31146" w:rsidRPr="00465D00" w:rsidRDefault="00E31146" w:rsidP="006D4450">
            <w:pPr>
              <w:jc w:val="both"/>
              <w:rPr>
                <w:sz w:val="18"/>
                <w:szCs w:val="18"/>
                <w:lang w:val="en-GB"/>
              </w:rPr>
            </w:pPr>
            <w:r w:rsidRPr="00465D00">
              <w:rPr>
                <w:sz w:val="18"/>
                <w:szCs w:val="18"/>
                <w:lang w:val="en-GB"/>
              </w:rPr>
              <w:t>OKFS: 16</w:t>
            </w:r>
          </w:p>
          <w:p w14:paraId="1B02FAB2" w14:textId="77777777" w:rsidR="00E31146" w:rsidRPr="00465D00" w:rsidRDefault="00E31146" w:rsidP="006D4450">
            <w:pPr>
              <w:jc w:val="both"/>
              <w:rPr>
                <w:sz w:val="18"/>
                <w:szCs w:val="18"/>
                <w:lang w:val="en-GB"/>
              </w:rPr>
            </w:pPr>
            <w:r w:rsidRPr="00465D00">
              <w:rPr>
                <w:sz w:val="18"/>
                <w:szCs w:val="18"/>
                <w:lang w:val="en-GB"/>
              </w:rPr>
              <w:t>OKOPF: 12267</w:t>
            </w:r>
          </w:p>
        </w:tc>
      </w:tr>
      <w:tr w:rsidR="00E31146" w:rsidRPr="00EB02D9" w14:paraId="25532CFE" w14:textId="77777777" w:rsidTr="006D4450">
        <w:tc>
          <w:tcPr>
            <w:tcW w:w="675" w:type="dxa"/>
            <w:shd w:val="clear" w:color="auto" w:fill="auto"/>
          </w:tcPr>
          <w:p w14:paraId="41C15BA2" w14:textId="77777777" w:rsidR="00E31146" w:rsidRPr="00465D00" w:rsidRDefault="00E31146" w:rsidP="006D4450">
            <w:pPr>
              <w:jc w:val="both"/>
              <w:rPr>
                <w:sz w:val="18"/>
                <w:szCs w:val="18"/>
                <w:lang w:val="en-GB"/>
              </w:rPr>
            </w:pPr>
            <w:r w:rsidRPr="00465D00">
              <w:rPr>
                <w:sz w:val="18"/>
                <w:szCs w:val="18"/>
                <w:lang w:val="en-GB"/>
              </w:rPr>
              <w:t>1.6.</w:t>
            </w:r>
          </w:p>
        </w:tc>
        <w:tc>
          <w:tcPr>
            <w:tcW w:w="4111" w:type="dxa"/>
            <w:shd w:val="clear" w:color="auto" w:fill="auto"/>
          </w:tcPr>
          <w:p w14:paraId="31E535C3" w14:textId="77777777" w:rsidR="00E31146" w:rsidRPr="00465D00" w:rsidRDefault="00E31146" w:rsidP="006D4450">
            <w:pPr>
              <w:jc w:val="both"/>
              <w:rPr>
                <w:sz w:val="18"/>
                <w:szCs w:val="18"/>
                <w:lang w:val="en-GB"/>
              </w:rPr>
            </w:pPr>
            <w:r w:rsidRPr="00465D00">
              <w:rPr>
                <w:sz w:val="18"/>
                <w:szCs w:val="18"/>
                <w:lang w:val="en-GB"/>
              </w:rPr>
              <w:t>State registration details: date, registration number, registration authority, place of registration</w:t>
            </w:r>
          </w:p>
        </w:tc>
        <w:tc>
          <w:tcPr>
            <w:tcW w:w="6202" w:type="dxa"/>
            <w:shd w:val="clear" w:color="auto" w:fill="auto"/>
          </w:tcPr>
          <w:p w14:paraId="414C407F" w14:textId="77777777" w:rsidR="00E31146" w:rsidRPr="00465D00" w:rsidRDefault="00E31146" w:rsidP="006D4450">
            <w:pPr>
              <w:jc w:val="both"/>
              <w:rPr>
                <w:sz w:val="18"/>
                <w:szCs w:val="18"/>
                <w:lang w:val="en-GB"/>
              </w:rPr>
            </w:pPr>
            <w:r w:rsidRPr="00465D00">
              <w:rPr>
                <w:sz w:val="18"/>
                <w:szCs w:val="18"/>
                <w:lang w:val="en-GB"/>
              </w:rPr>
              <w:t>27 June 1996, Reg. No. 3294, Central Bank of the Russian Federation, Moscow</w:t>
            </w:r>
          </w:p>
        </w:tc>
      </w:tr>
      <w:tr w:rsidR="00E31146" w:rsidRPr="00465D00" w14:paraId="12224D37" w14:textId="77777777" w:rsidTr="006D4450">
        <w:tc>
          <w:tcPr>
            <w:tcW w:w="675" w:type="dxa"/>
            <w:shd w:val="clear" w:color="auto" w:fill="auto"/>
          </w:tcPr>
          <w:p w14:paraId="02F1D27C" w14:textId="77777777" w:rsidR="00E31146" w:rsidRPr="00465D00" w:rsidRDefault="00E31146" w:rsidP="006D4450">
            <w:pPr>
              <w:jc w:val="both"/>
              <w:rPr>
                <w:sz w:val="18"/>
                <w:szCs w:val="18"/>
                <w:lang w:val="en-GB"/>
              </w:rPr>
            </w:pPr>
            <w:r w:rsidRPr="00465D00">
              <w:rPr>
                <w:sz w:val="18"/>
                <w:szCs w:val="18"/>
                <w:lang w:val="en-GB"/>
              </w:rPr>
              <w:t>1.7.</w:t>
            </w:r>
          </w:p>
        </w:tc>
        <w:tc>
          <w:tcPr>
            <w:tcW w:w="4111" w:type="dxa"/>
            <w:shd w:val="clear" w:color="auto" w:fill="auto"/>
          </w:tcPr>
          <w:p w14:paraId="12249A18" w14:textId="77777777" w:rsidR="00E31146" w:rsidRPr="00465D00" w:rsidRDefault="00E31146" w:rsidP="006D4450">
            <w:pPr>
              <w:jc w:val="both"/>
              <w:rPr>
                <w:sz w:val="18"/>
                <w:szCs w:val="18"/>
                <w:lang w:val="en-GB"/>
              </w:rPr>
            </w:pPr>
            <w:r w:rsidRPr="00465D00">
              <w:rPr>
                <w:sz w:val="18"/>
                <w:szCs w:val="18"/>
                <w:lang w:val="en-GB"/>
              </w:rPr>
              <w:t>Details of licenses: type, number, date of issue, issuing authority, duration, and types of licensed activities</w:t>
            </w:r>
          </w:p>
        </w:tc>
        <w:tc>
          <w:tcPr>
            <w:tcW w:w="6202" w:type="dxa"/>
            <w:shd w:val="clear" w:color="auto" w:fill="auto"/>
          </w:tcPr>
          <w:p w14:paraId="2138434B" w14:textId="77777777" w:rsidR="00E31146" w:rsidRPr="00465D00" w:rsidRDefault="00E31146" w:rsidP="00E31146">
            <w:pPr>
              <w:numPr>
                <w:ilvl w:val="0"/>
                <w:numId w:val="11"/>
              </w:numPr>
              <w:spacing w:after="0"/>
              <w:ind w:left="34" w:right="0" w:firstLine="0"/>
              <w:jc w:val="both"/>
              <w:rPr>
                <w:sz w:val="18"/>
                <w:szCs w:val="18"/>
                <w:lang w:val="en-GB"/>
              </w:rPr>
            </w:pPr>
            <w:r w:rsidRPr="00465D00">
              <w:rPr>
                <w:sz w:val="18"/>
                <w:szCs w:val="18"/>
                <w:lang w:val="en-GB"/>
              </w:rPr>
              <w:t>Banking License No. 3294 dated 4 August 2016, issued by the Bank of Russia. The license is perpetual.</w:t>
            </w:r>
          </w:p>
          <w:p w14:paraId="067A640C" w14:textId="77777777" w:rsidR="00E31146" w:rsidRPr="00465D00" w:rsidRDefault="00E31146" w:rsidP="00E31146">
            <w:pPr>
              <w:numPr>
                <w:ilvl w:val="0"/>
                <w:numId w:val="11"/>
              </w:numPr>
              <w:spacing w:after="0"/>
              <w:ind w:left="34" w:right="0" w:firstLine="0"/>
              <w:jc w:val="both"/>
              <w:rPr>
                <w:sz w:val="18"/>
                <w:szCs w:val="18"/>
                <w:lang w:val="en-GB"/>
              </w:rPr>
            </w:pPr>
            <w:r w:rsidRPr="00465D00">
              <w:rPr>
                <w:sz w:val="18"/>
                <w:szCs w:val="18"/>
                <w:lang w:val="en-GB"/>
              </w:rPr>
              <w:t>Professional securities market participant license to conduct depository activities No. 045-12042-000100 dated 19 February 2009, issued by the Federal Service for Financial Markets of Russia. The license is perpetual.</w:t>
            </w:r>
          </w:p>
          <w:p w14:paraId="205CE4FF" w14:textId="77777777" w:rsidR="00E31146" w:rsidRPr="00465D00" w:rsidRDefault="00E31146" w:rsidP="00E31146">
            <w:pPr>
              <w:numPr>
                <w:ilvl w:val="0"/>
                <w:numId w:val="11"/>
              </w:numPr>
              <w:spacing w:after="0"/>
              <w:ind w:left="34" w:right="0" w:firstLine="0"/>
              <w:jc w:val="both"/>
              <w:rPr>
                <w:sz w:val="18"/>
                <w:szCs w:val="18"/>
                <w:lang w:val="en-GB"/>
              </w:rPr>
            </w:pPr>
            <w:r w:rsidRPr="00465D00">
              <w:rPr>
                <w:sz w:val="18"/>
                <w:szCs w:val="18"/>
                <w:lang w:val="en-GB"/>
              </w:rPr>
              <w:t xml:space="preserve">License to conduct clearing activities No. 045-00004-000010 dated 20 December 2012, issued by the Federal Service for Financial Markets of Russia. The license is perpetual. </w:t>
            </w:r>
          </w:p>
          <w:p w14:paraId="26C9CCCD" w14:textId="77777777" w:rsidR="00E31146" w:rsidRPr="00465D00" w:rsidRDefault="00E31146" w:rsidP="00E31146">
            <w:pPr>
              <w:numPr>
                <w:ilvl w:val="0"/>
                <w:numId w:val="11"/>
              </w:numPr>
              <w:spacing w:after="0"/>
              <w:ind w:left="34" w:right="0" w:firstLine="0"/>
              <w:jc w:val="both"/>
              <w:rPr>
                <w:sz w:val="18"/>
                <w:szCs w:val="18"/>
                <w:lang w:val="en-GB"/>
              </w:rPr>
            </w:pPr>
            <w:r w:rsidRPr="00465D00">
              <w:rPr>
                <w:sz w:val="18"/>
                <w:szCs w:val="18"/>
                <w:lang w:val="en-GB"/>
              </w:rPr>
              <w:t xml:space="preserve">License to conduct trade repository activities No. 045-01 dated 28 December 2016, issued by the Bank of Russia. The license is perpetual. </w:t>
            </w:r>
          </w:p>
          <w:p w14:paraId="26C296DC" w14:textId="77777777" w:rsidR="00E31146" w:rsidRPr="00465D00" w:rsidRDefault="00E31146" w:rsidP="00E31146">
            <w:pPr>
              <w:numPr>
                <w:ilvl w:val="0"/>
                <w:numId w:val="11"/>
              </w:numPr>
              <w:spacing w:after="0"/>
              <w:ind w:left="34" w:right="0" w:firstLine="0"/>
              <w:jc w:val="both"/>
              <w:rPr>
                <w:sz w:val="18"/>
                <w:szCs w:val="18"/>
                <w:lang w:val="en-GB"/>
              </w:rPr>
            </w:pPr>
            <w:r w:rsidRPr="00465D00">
              <w:rPr>
                <w:sz w:val="18"/>
                <w:szCs w:val="18"/>
                <w:lang w:val="en-GB"/>
              </w:rPr>
              <w:lastRenderedPageBreak/>
              <w:t xml:space="preserve">License LSZ No. 0009523 dated 27 September 2013, Registration No. 13169 Н, to provide data encryption services, issued by the Centre for Licensing, Certification and Protection of State Secrets of the Federal Security Service (FSB) of Russia. The license is perpetual.  </w:t>
            </w:r>
          </w:p>
        </w:tc>
      </w:tr>
      <w:tr w:rsidR="00E31146" w:rsidRPr="00465D00" w14:paraId="7CF24759" w14:textId="77777777" w:rsidTr="006D4450">
        <w:tc>
          <w:tcPr>
            <w:tcW w:w="675" w:type="dxa"/>
            <w:shd w:val="clear" w:color="auto" w:fill="auto"/>
          </w:tcPr>
          <w:p w14:paraId="48F901E9" w14:textId="77777777" w:rsidR="00E31146" w:rsidRPr="00465D00" w:rsidRDefault="00E31146" w:rsidP="006D4450">
            <w:pPr>
              <w:jc w:val="both"/>
              <w:rPr>
                <w:sz w:val="18"/>
                <w:szCs w:val="18"/>
                <w:lang w:val="en-GB"/>
              </w:rPr>
            </w:pPr>
            <w:r w:rsidRPr="00465D00">
              <w:rPr>
                <w:sz w:val="18"/>
                <w:szCs w:val="18"/>
                <w:lang w:val="en-GB"/>
              </w:rPr>
              <w:lastRenderedPageBreak/>
              <w:t>1.8.</w:t>
            </w:r>
          </w:p>
        </w:tc>
        <w:tc>
          <w:tcPr>
            <w:tcW w:w="4111" w:type="dxa"/>
            <w:shd w:val="clear" w:color="auto" w:fill="auto"/>
          </w:tcPr>
          <w:p w14:paraId="13CB13B3" w14:textId="77777777" w:rsidR="00E31146" w:rsidRPr="00465D00" w:rsidRDefault="00E31146" w:rsidP="006D4450">
            <w:pPr>
              <w:jc w:val="both"/>
              <w:rPr>
                <w:sz w:val="18"/>
                <w:szCs w:val="18"/>
                <w:lang w:val="en-GB"/>
              </w:rPr>
            </w:pPr>
            <w:r w:rsidRPr="00465D00">
              <w:rPr>
                <w:sz w:val="18"/>
                <w:szCs w:val="18"/>
                <w:lang w:val="en-GB"/>
              </w:rPr>
              <w:t>Information regarding the amount of the registered and paid-up share capital</w:t>
            </w:r>
          </w:p>
        </w:tc>
        <w:tc>
          <w:tcPr>
            <w:tcW w:w="6202" w:type="dxa"/>
            <w:shd w:val="clear" w:color="auto" w:fill="auto"/>
          </w:tcPr>
          <w:p w14:paraId="70BF7B83" w14:textId="77777777" w:rsidR="00E31146" w:rsidRPr="00465D00" w:rsidRDefault="00E31146" w:rsidP="006D4450">
            <w:pPr>
              <w:jc w:val="both"/>
              <w:rPr>
                <w:sz w:val="18"/>
                <w:szCs w:val="18"/>
                <w:lang w:val="en-GB"/>
              </w:rPr>
            </w:pPr>
            <w:r w:rsidRPr="00465D00">
              <w:rPr>
                <w:sz w:val="18"/>
                <w:szCs w:val="18"/>
                <w:lang w:val="en-GB"/>
              </w:rPr>
              <w:t>RUB 1,180,675,000.00</w:t>
            </w:r>
          </w:p>
        </w:tc>
      </w:tr>
      <w:tr w:rsidR="00E31146" w:rsidRPr="00465D00" w14:paraId="55F58AE6" w14:textId="77777777" w:rsidTr="006D4450">
        <w:tc>
          <w:tcPr>
            <w:tcW w:w="675" w:type="dxa"/>
            <w:shd w:val="clear" w:color="auto" w:fill="auto"/>
          </w:tcPr>
          <w:p w14:paraId="75A81DC9" w14:textId="77777777" w:rsidR="00E31146" w:rsidRPr="00465D00" w:rsidRDefault="00E31146" w:rsidP="006D4450">
            <w:pPr>
              <w:jc w:val="both"/>
              <w:rPr>
                <w:sz w:val="18"/>
                <w:szCs w:val="18"/>
                <w:lang w:val="en-GB"/>
              </w:rPr>
            </w:pPr>
            <w:r w:rsidRPr="00465D00">
              <w:rPr>
                <w:sz w:val="18"/>
                <w:szCs w:val="18"/>
                <w:lang w:val="en-GB"/>
              </w:rPr>
              <w:t>1.9</w:t>
            </w:r>
          </w:p>
        </w:tc>
        <w:tc>
          <w:tcPr>
            <w:tcW w:w="4111" w:type="dxa"/>
            <w:shd w:val="clear" w:color="auto" w:fill="auto"/>
          </w:tcPr>
          <w:p w14:paraId="4D8B9CFB" w14:textId="77777777" w:rsidR="00E31146" w:rsidRPr="00465D00" w:rsidRDefault="00E31146" w:rsidP="006D4450">
            <w:pPr>
              <w:jc w:val="both"/>
              <w:rPr>
                <w:sz w:val="18"/>
                <w:szCs w:val="18"/>
                <w:lang w:val="en-GB"/>
              </w:rPr>
            </w:pPr>
            <w:r w:rsidRPr="00465D00">
              <w:rPr>
                <w:sz w:val="18"/>
                <w:szCs w:val="18"/>
                <w:lang w:val="en-GB"/>
              </w:rPr>
              <w:t>Information on whether the legal entity's standing management body, or any other body, or an individual authorized to act on behalf of the legal entity without a power of attorney is physically present at the legal entity's principal place of business</w:t>
            </w:r>
          </w:p>
        </w:tc>
        <w:tc>
          <w:tcPr>
            <w:tcW w:w="6202" w:type="dxa"/>
            <w:shd w:val="clear" w:color="auto" w:fill="auto"/>
          </w:tcPr>
          <w:p w14:paraId="001237DB" w14:textId="77777777" w:rsidR="00E31146" w:rsidRPr="00465D00" w:rsidRDefault="00E31146" w:rsidP="006D4450">
            <w:pPr>
              <w:jc w:val="both"/>
              <w:rPr>
                <w:sz w:val="18"/>
                <w:szCs w:val="18"/>
                <w:lang w:val="en-GB"/>
              </w:rPr>
            </w:pPr>
            <w:r w:rsidRPr="00465D00">
              <w:rPr>
                <w:sz w:val="18"/>
                <w:szCs w:val="18"/>
                <w:lang w:val="en-GB"/>
              </w:rPr>
              <w:t>Present</w:t>
            </w:r>
          </w:p>
        </w:tc>
      </w:tr>
      <w:tr w:rsidR="00E31146" w:rsidRPr="00465D00" w14:paraId="190EB9A7" w14:textId="77777777" w:rsidTr="006D4450">
        <w:trPr>
          <w:trHeight w:val="417"/>
        </w:trPr>
        <w:tc>
          <w:tcPr>
            <w:tcW w:w="675" w:type="dxa"/>
            <w:shd w:val="clear" w:color="auto" w:fill="auto"/>
          </w:tcPr>
          <w:p w14:paraId="47DE7831" w14:textId="77777777" w:rsidR="00E31146" w:rsidRPr="00465D00" w:rsidRDefault="00E31146" w:rsidP="006D4450">
            <w:pPr>
              <w:jc w:val="both"/>
              <w:rPr>
                <w:sz w:val="18"/>
                <w:szCs w:val="18"/>
                <w:lang w:val="en-GB"/>
              </w:rPr>
            </w:pPr>
            <w:r w:rsidRPr="00465D00">
              <w:rPr>
                <w:sz w:val="18"/>
                <w:szCs w:val="18"/>
                <w:lang w:val="en-GB"/>
              </w:rPr>
              <w:t>1.10.</w:t>
            </w:r>
          </w:p>
        </w:tc>
        <w:tc>
          <w:tcPr>
            <w:tcW w:w="4111" w:type="dxa"/>
            <w:shd w:val="clear" w:color="auto" w:fill="auto"/>
          </w:tcPr>
          <w:p w14:paraId="3CB5C0B9" w14:textId="77777777" w:rsidR="00E31146" w:rsidRPr="00465D00" w:rsidRDefault="00E31146" w:rsidP="006D4450">
            <w:pPr>
              <w:jc w:val="both"/>
              <w:rPr>
                <w:sz w:val="18"/>
                <w:szCs w:val="18"/>
                <w:lang w:val="en-GB"/>
              </w:rPr>
            </w:pPr>
            <w:r w:rsidRPr="00465D00">
              <w:rPr>
                <w:sz w:val="18"/>
                <w:szCs w:val="18"/>
                <w:lang w:val="en-GB"/>
              </w:rPr>
              <w:t>Registered office</w:t>
            </w:r>
          </w:p>
        </w:tc>
        <w:tc>
          <w:tcPr>
            <w:tcW w:w="6202" w:type="dxa"/>
            <w:shd w:val="clear" w:color="auto" w:fill="auto"/>
          </w:tcPr>
          <w:p w14:paraId="23AF59A4" w14:textId="77777777" w:rsidR="00E31146" w:rsidRPr="00465D00" w:rsidRDefault="00E31146" w:rsidP="006D4450">
            <w:pPr>
              <w:jc w:val="both"/>
              <w:rPr>
                <w:sz w:val="18"/>
                <w:szCs w:val="18"/>
                <w:lang w:val="en-GB"/>
              </w:rPr>
            </w:pPr>
            <w:r w:rsidRPr="00465D00">
              <w:rPr>
                <w:sz w:val="18"/>
                <w:szCs w:val="18"/>
                <w:lang w:val="en-GB"/>
              </w:rPr>
              <w:t xml:space="preserve">12 </w:t>
            </w:r>
            <w:proofErr w:type="spellStart"/>
            <w:r w:rsidRPr="00465D00">
              <w:rPr>
                <w:sz w:val="18"/>
                <w:szCs w:val="18"/>
                <w:lang w:val="en-GB"/>
              </w:rPr>
              <w:t>Spartakovskaya</w:t>
            </w:r>
            <w:proofErr w:type="spellEnd"/>
            <w:r w:rsidRPr="00465D00">
              <w:rPr>
                <w:sz w:val="18"/>
                <w:szCs w:val="18"/>
                <w:lang w:val="en-GB"/>
              </w:rPr>
              <w:t xml:space="preserve"> Street, Moscow</w:t>
            </w:r>
          </w:p>
        </w:tc>
      </w:tr>
      <w:tr w:rsidR="00E31146" w:rsidRPr="00465D00" w14:paraId="08F7A6E2" w14:textId="77777777" w:rsidTr="006D4450">
        <w:trPr>
          <w:trHeight w:val="422"/>
        </w:trPr>
        <w:tc>
          <w:tcPr>
            <w:tcW w:w="675" w:type="dxa"/>
            <w:shd w:val="clear" w:color="auto" w:fill="auto"/>
          </w:tcPr>
          <w:p w14:paraId="64F503AC" w14:textId="77777777" w:rsidR="00E31146" w:rsidRPr="00465D00" w:rsidRDefault="00E31146" w:rsidP="006D4450">
            <w:pPr>
              <w:jc w:val="both"/>
              <w:rPr>
                <w:sz w:val="18"/>
                <w:szCs w:val="18"/>
                <w:lang w:val="en-GB"/>
              </w:rPr>
            </w:pPr>
            <w:r w:rsidRPr="00465D00">
              <w:rPr>
                <w:sz w:val="18"/>
                <w:szCs w:val="18"/>
                <w:lang w:val="en-GB"/>
              </w:rPr>
              <w:t>1.11.</w:t>
            </w:r>
          </w:p>
        </w:tc>
        <w:tc>
          <w:tcPr>
            <w:tcW w:w="4111" w:type="dxa"/>
            <w:shd w:val="clear" w:color="auto" w:fill="auto"/>
          </w:tcPr>
          <w:p w14:paraId="269ACCAE" w14:textId="77777777" w:rsidR="00E31146" w:rsidRPr="00465D00" w:rsidRDefault="00E31146" w:rsidP="006D4450">
            <w:pPr>
              <w:jc w:val="both"/>
              <w:rPr>
                <w:sz w:val="18"/>
                <w:szCs w:val="18"/>
                <w:lang w:val="en-GB"/>
              </w:rPr>
            </w:pPr>
            <w:r w:rsidRPr="00465D00">
              <w:rPr>
                <w:sz w:val="18"/>
                <w:szCs w:val="18"/>
                <w:lang w:val="en-GB"/>
              </w:rPr>
              <w:t xml:space="preserve">Mailing address </w:t>
            </w:r>
          </w:p>
        </w:tc>
        <w:tc>
          <w:tcPr>
            <w:tcW w:w="6202" w:type="dxa"/>
            <w:shd w:val="clear" w:color="auto" w:fill="auto"/>
          </w:tcPr>
          <w:p w14:paraId="1BAAF7F8" w14:textId="77777777" w:rsidR="00E31146" w:rsidRPr="00465D00" w:rsidRDefault="00E31146" w:rsidP="006D4450">
            <w:pPr>
              <w:jc w:val="both"/>
              <w:rPr>
                <w:sz w:val="18"/>
                <w:szCs w:val="18"/>
                <w:lang w:val="en-GB"/>
              </w:rPr>
            </w:pPr>
            <w:r w:rsidRPr="00465D00">
              <w:rPr>
                <w:sz w:val="18"/>
                <w:szCs w:val="18"/>
                <w:lang w:val="en-GB"/>
              </w:rPr>
              <w:t xml:space="preserve">12 </w:t>
            </w:r>
            <w:proofErr w:type="spellStart"/>
            <w:r w:rsidRPr="00465D00">
              <w:rPr>
                <w:sz w:val="18"/>
                <w:szCs w:val="18"/>
                <w:lang w:val="en-GB"/>
              </w:rPr>
              <w:t>Spartakovskaya</w:t>
            </w:r>
            <w:proofErr w:type="spellEnd"/>
            <w:r w:rsidRPr="00465D00">
              <w:rPr>
                <w:sz w:val="18"/>
                <w:szCs w:val="18"/>
                <w:lang w:val="en-GB"/>
              </w:rPr>
              <w:t xml:space="preserve"> Street, Moscow</w:t>
            </w:r>
          </w:p>
        </w:tc>
      </w:tr>
      <w:tr w:rsidR="00E31146" w:rsidRPr="00465D00" w14:paraId="4827574D" w14:textId="77777777" w:rsidTr="006D4450">
        <w:trPr>
          <w:trHeight w:val="451"/>
        </w:trPr>
        <w:tc>
          <w:tcPr>
            <w:tcW w:w="675" w:type="dxa"/>
            <w:shd w:val="clear" w:color="auto" w:fill="auto"/>
          </w:tcPr>
          <w:p w14:paraId="1FC9F203" w14:textId="77777777" w:rsidR="00E31146" w:rsidRPr="00465D00" w:rsidRDefault="00E31146" w:rsidP="006D4450">
            <w:pPr>
              <w:jc w:val="both"/>
              <w:rPr>
                <w:sz w:val="18"/>
                <w:szCs w:val="18"/>
                <w:lang w:val="en-GB"/>
              </w:rPr>
            </w:pPr>
            <w:r w:rsidRPr="00465D00">
              <w:rPr>
                <w:sz w:val="18"/>
                <w:szCs w:val="18"/>
                <w:lang w:val="en-GB"/>
              </w:rPr>
              <w:t>1.12.</w:t>
            </w:r>
          </w:p>
        </w:tc>
        <w:tc>
          <w:tcPr>
            <w:tcW w:w="4111" w:type="dxa"/>
            <w:shd w:val="clear" w:color="auto" w:fill="auto"/>
          </w:tcPr>
          <w:p w14:paraId="215622A0" w14:textId="77777777" w:rsidR="00E31146" w:rsidRPr="00465D00" w:rsidRDefault="00E31146" w:rsidP="006D4450">
            <w:pPr>
              <w:jc w:val="both"/>
              <w:rPr>
                <w:sz w:val="18"/>
                <w:szCs w:val="18"/>
                <w:lang w:val="en-GB"/>
              </w:rPr>
            </w:pPr>
            <w:r w:rsidRPr="00465D00">
              <w:rPr>
                <w:sz w:val="18"/>
                <w:szCs w:val="18"/>
                <w:lang w:val="en-GB"/>
              </w:rPr>
              <w:t>Contact telephone and fax numbers</w:t>
            </w:r>
          </w:p>
        </w:tc>
        <w:tc>
          <w:tcPr>
            <w:tcW w:w="6202" w:type="dxa"/>
            <w:shd w:val="clear" w:color="auto" w:fill="auto"/>
          </w:tcPr>
          <w:p w14:paraId="007B1D2F" w14:textId="77777777" w:rsidR="00E31146" w:rsidRPr="00465D00" w:rsidRDefault="00E31146" w:rsidP="006D4450">
            <w:pPr>
              <w:jc w:val="both"/>
              <w:rPr>
                <w:sz w:val="18"/>
                <w:szCs w:val="18"/>
                <w:lang w:val="en-GB"/>
              </w:rPr>
            </w:pPr>
            <w:r w:rsidRPr="00465D00">
              <w:rPr>
                <w:sz w:val="18"/>
                <w:szCs w:val="18"/>
                <w:lang w:val="en-GB"/>
              </w:rPr>
              <w:t>Tel.: +7 (495) 234-48-27</w:t>
            </w:r>
          </w:p>
          <w:p w14:paraId="0E1B4B60" w14:textId="77777777" w:rsidR="00E31146" w:rsidRPr="00465D00" w:rsidRDefault="00E31146" w:rsidP="006D4450">
            <w:pPr>
              <w:jc w:val="both"/>
              <w:rPr>
                <w:sz w:val="18"/>
                <w:szCs w:val="18"/>
                <w:lang w:val="en-GB"/>
              </w:rPr>
            </w:pPr>
            <w:r w:rsidRPr="00465D00">
              <w:rPr>
                <w:sz w:val="18"/>
                <w:szCs w:val="18"/>
                <w:lang w:val="en-GB"/>
              </w:rPr>
              <w:t>Fax: +7 (495) 956-09-38</w:t>
            </w:r>
          </w:p>
        </w:tc>
      </w:tr>
      <w:tr w:rsidR="00E31146" w:rsidRPr="00465D00" w14:paraId="537CF4F2" w14:textId="77777777" w:rsidTr="006D4450">
        <w:trPr>
          <w:trHeight w:val="229"/>
        </w:trPr>
        <w:tc>
          <w:tcPr>
            <w:tcW w:w="675" w:type="dxa"/>
            <w:shd w:val="clear" w:color="auto" w:fill="auto"/>
          </w:tcPr>
          <w:p w14:paraId="284CF782" w14:textId="77777777" w:rsidR="00E31146" w:rsidRPr="00465D00" w:rsidRDefault="00E31146" w:rsidP="006D4450">
            <w:pPr>
              <w:jc w:val="both"/>
              <w:rPr>
                <w:sz w:val="18"/>
                <w:szCs w:val="18"/>
                <w:lang w:val="en-GB"/>
              </w:rPr>
            </w:pPr>
            <w:r w:rsidRPr="00465D00">
              <w:rPr>
                <w:sz w:val="18"/>
                <w:szCs w:val="18"/>
                <w:lang w:val="en-GB"/>
              </w:rPr>
              <w:t>1.13.</w:t>
            </w:r>
          </w:p>
        </w:tc>
        <w:tc>
          <w:tcPr>
            <w:tcW w:w="4111" w:type="dxa"/>
            <w:shd w:val="clear" w:color="auto" w:fill="auto"/>
          </w:tcPr>
          <w:p w14:paraId="2BBFFFCF" w14:textId="77777777" w:rsidR="00E31146" w:rsidRPr="00465D00" w:rsidRDefault="00E31146" w:rsidP="006D4450">
            <w:pPr>
              <w:jc w:val="both"/>
              <w:rPr>
                <w:sz w:val="18"/>
                <w:szCs w:val="18"/>
                <w:lang w:val="en-GB"/>
              </w:rPr>
            </w:pPr>
            <w:r w:rsidRPr="00465D00">
              <w:rPr>
                <w:sz w:val="18"/>
                <w:szCs w:val="18"/>
                <w:lang w:val="en-GB"/>
              </w:rPr>
              <w:t>E-mail</w:t>
            </w:r>
          </w:p>
        </w:tc>
        <w:tc>
          <w:tcPr>
            <w:tcW w:w="6202" w:type="dxa"/>
            <w:shd w:val="clear" w:color="auto" w:fill="auto"/>
          </w:tcPr>
          <w:p w14:paraId="7FC569E8" w14:textId="77777777" w:rsidR="00E31146" w:rsidRPr="00465D00" w:rsidRDefault="00681FA6" w:rsidP="006D4450">
            <w:pPr>
              <w:jc w:val="both"/>
              <w:rPr>
                <w:sz w:val="18"/>
                <w:szCs w:val="18"/>
                <w:lang w:val="en-GB"/>
              </w:rPr>
            </w:pPr>
            <w:hyperlink r:id="rId7" w:history="1">
              <w:r w:rsidR="00E31146" w:rsidRPr="00465D00">
                <w:rPr>
                  <w:rStyle w:val="a9"/>
                  <w:sz w:val="18"/>
                  <w:szCs w:val="18"/>
                  <w:lang w:val="en-GB"/>
                </w:rPr>
                <w:t>info@nsd.ru</w:t>
              </w:r>
            </w:hyperlink>
          </w:p>
        </w:tc>
      </w:tr>
      <w:tr w:rsidR="00E31146" w:rsidRPr="00EB02D9" w14:paraId="3369FD45" w14:textId="77777777" w:rsidTr="006D4450">
        <w:tc>
          <w:tcPr>
            <w:tcW w:w="675" w:type="dxa"/>
            <w:shd w:val="clear" w:color="auto" w:fill="auto"/>
          </w:tcPr>
          <w:p w14:paraId="7BCDD7EE" w14:textId="77777777" w:rsidR="00E31146" w:rsidRPr="00465D00" w:rsidRDefault="00E31146" w:rsidP="006D4450">
            <w:pPr>
              <w:jc w:val="both"/>
              <w:rPr>
                <w:sz w:val="18"/>
                <w:szCs w:val="18"/>
                <w:lang w:val="en-GB"/>
              </w:rPr>
            </w:pPr>
            <w:r w:rsidRPr="00465D00">
              <w:rPr>
                <w:sz w:val="18"/>
                <w:szCs w:val="18"/>
                <w:lang w:val="en-GB"/>
              </w:rPr>
              <w:t>2.1.</w:t>
            </w:r>
          </w:p>
        </w:tc>
        <w:tc>
          <w:tcPr>
            <w:tcW w:w="4111" w:type="dxa"/>
            <w:shd w:val="clear" w:color="auto" w:fill="auto"/>
          </w:tcPr>
          <w:p w14:paraId="22E1B482" w14:textId="77777777" w:rsidR="00E31146" w:rsidRPr="00465D00" w:rsidRDefault="00E31146" w:rsidP="006D4450">
            <w:pPr>
              <w:jc w:val="both"/>
              <w:rPr>
                <w:sz w:val="18"/>
                <w:szCs w:val="18"/>
                <w:lang w:val="en-GB"/>
              </w:rPr>
            </w:pPr>
            <w:r w:rsidRPr="00465D00">
              <w:rPr>
                <w:sz w:val="18"/>
                <w:szCs w:val="18"/>
                <w:lang w:val="en-GB"/>
              </w:rPr>
              <w:t>Details of the incorporators or persons entitled to give binding instructions to the credit organization or otherwise direct its actions, including details of the parent company or dominating shareholder (for subsidiaries or associates), holding or financial industrial group</w:t>
            </w:r>
          </w:p>
        </w:tc>
        <w:tc>
          <w:tcPr>
            <w:tcW w:w="6202" w:type="dxa"/>
            <w:shd w:val="clear" w:color="auto" w:fill="auto"/>
          </w:tcPr>
          <w:p w14:paraId="47D69A32" w14:textId="77777777" w:rsidR="00E31146" w:rsidRPr="00465D00" w:rsidRDefault="00E31146" w:rsidP="006D4450">
            <w:pPr>
              <w:jc w:val="both"/>
              <w:rPr>
                <w:sz w:val="18"/>
                <w:szCs w:val="18"/>
                <w:lang w:val="en-GB"/>
              </w:rPr>
            </w:pPr>
            <w:r w:rsidRPr="00465D00">
              <w:rPr>
                <w:sz w:val="18"/>
                <w:szCs w:val="18"/>
                <w:lang w:val="en-GB"/>
              </w:rPr>
              <w:t xml:space="preserve">99.997% of the share capital in NSD is owned by Public Joint-Stock Company "Moscow Exchange MICEX-RTS" (Moscow Exchange), registered office: 13 </w:t>
            </w:r>
            <w:proofErr w:type="spellStart"/>
            <w:r w:rsidRPr="00465D00">
              <w:rPr>
                <w:sz w:val="18"/>
                <w:szCs w:val="18"/>
                <w:lang w:val="en-GB"/>
              </w:rPr>
              <w:t>Bolshoy</w:t>
            </w:r>
            <w:proofErr w:type="spellEnd"/>
            <w:r w:rsidRPr="00465D00">
              <w:rPr>
                <w:sz w:val="18"/>
                <w:szCs w:val="18"/>
                <w:lang w:val="en-GB"/>
              </w:rPr>
              <w:t xml:space="preserve"> </w:t>
            </w:r>
            <w:proofErr w:type="spellStart"/>
            <w:r w:rsidRPr="00465D00">
              <w:rPr>
                <w:sz w:val="18"/>
                <w:szCs w:val="18"/>
                <w:lang w:val="en-GB"/>
              </w:rPr>
              <w:t>Kislovsky</w:t>
            </w:r>
            <w:proofErr w:type="spellEnd"/>
            <w:r w:rsidRPr="00465D00">
              <w:rPr>
                <w:sz w:val="18"/>
                <w:szCs w:val="18"/>
                <w:lang w:val="en-GB"/>
              </w:rPr>
              <w:t xml:space="preserve"> </w:t>
            </w:r>
            <w:proofErr w:type="spellStart"/>
            <w:r w:rsidRPr="00465D00">
              <w:rPr>
                <w:sz w:val="18"/>
                <w:szCs w:val="18"/>
                <w:lang w:val="en-GB"/>
              </w:rPr>
              <w:t>Pereulok</w:t>
            </w:r>
            <w:proofErr w:type="spellEnd"/>
            <w:r w:rsidRPr="00465D00">
              <w:rPr>
                <w:sz w:val="18"/>
                <w:szCs w:val="18"/>
                <w:lang w:val="en-GB"/>
              </w:rPr>
              <w:t>, Moscow, Russian Federation. Taxpayer Identification Number (INN): 7702077840, Principal State Registration Number (OGRN): 1027739387411.</w:t>
            </w:r>
          </w:p>
          <w:p w14:paraId="0EE64822" w14:textId="77777777" w:rsidR="00E31146" w:rsidRPr="00465D00" w:rsidRDefault="00E31146" w:rsidP="006D4450">
            <w:pPr>
              <w:jc w:val="both"/>
              <w:rPr>
                <w:sz w:val="18"/>
                <w:szCs w:val="18"/>
                <w:lang w:val="en-GB"/>
              </w:rPr>
            </w:pPr>
            <w:r w:rsidRPr="00465D00">
              <w:rPr>
                <w:sz w:val="18"/>
                <w:szCs w:val="18"/>
                <w:lang w:val="en-GB"/>
              </w:rPr>
              <w:t>There are no persons controlling Moscow Exchange.</w:t>
            </w:r>
          </w:p>
        </w:tc>
      </w:tr>
      <w:tr w:rsidR="00E31146" w:rsidRPr="00465D00" w14:paraId="144311A9" w14:textId="77777777" w:rsidTr="006D4450">
        <w:tc>
          <w:tcPr>
            <w:tcW w:w="675" w:type="dxa"/>
            <w:shd w:val="clear" w:color="auto" w:fill="auto"/>
          </w:tcPr>
          <w:p w14:paraId="04260D65" w14:textId="77777777" w:rsidR="00E31146" w:rsidRPr="00465D00" w:rsidRDefault="00E31146" w:rsidP="00E31146">
            <w:pPr>
              <w:spacing w:after="0"/>
              <w:jc w:val="both"/>
              <w:rPr>
                <w:sz w:val="18"/>
                <w:szCs w:val="18"/>
                <w:lang w:val="en-GB"/>
              </w:rPr>
            </w:pPr>
            <w:r w:rsidRPr="00465D00">
              <w:rPr>
                <w:sz w:val="18"/>
                <w:szCs w:val="18"/>
                <w:lang w:val="en-GB"/>
              </w:rPr>
              <w:t>2.2.</w:t>
            </w:r>
          </w:p>
        </w:tc>
        <w:tc>
          <w:tcPr>
            <w:tcW w:w="4111" w:type="dxa"/>
            <w:shd w:val="clear" w:color="auto" w:fill="auto"/>
          </w:tcPr>
          <w:p w14:paraId="42DCA08D" w14:textId="77777777" w:rsidR="00E31146" w:rsidRPr="00465D00" w:rsidRDefault="00E31146" w:rsidP="00E31146">
            <w:pPr>
              <w:spacing w:after="0"/>
              <w:jc w:val="both"/>
              <w:rPr>
                <w:sz w:val="18"/>
                <w:szCs w:val="18"/>
                <w:lang w:val="en-GB"/>
              </w:rPr>
            </w:pPr>
            <w:r w:rsidRPr="00465D00">
              <w:rPr>
                <w:sz w:val="18"/>
                <w:szCs w:val="18"/>
                <w:lang w:val="en-GB"/>
              </w:rPr>
              <w:t>Details of the legal entity's management bodies (structure of management bodies and their members)</w:t>
            </w:r>
          </w:p>
        </w:tc>
        <w:tc>
          <w:tcPr>
            <w:tcW w:w="6202" w:type="dxa"/>
            <w:shd w:val="clear" w:color="auto" w:fill="auto"/>
          </w:tcPr>
          <w:p w14:paraId="2508184B" w14:textId="77777777" w:rsidR="00E31146" w:rsidRPr="00800AB4" w:rsidRDefault="00E31146" w:rsidP="00E31146">
            <w:pPr>
              <w:spacing w:after="0"/>
              <w:jc w:val="both"/>
              <w:rPr>
                <w:sz w:val="18"/>
                <w:szCs w:val="18"/>
                <w:lang w:val="en-GB"/>
              </w:rPr>
            </w:pPr>
            <w:r w:rsidRPr="00800AB4">
              <w:rPr>
                <w:b/>
                <w:sz w:val="18"/>
                <w:szCs w:val="18"/>
                <w:lang w:val="en-GB"/>
              </w:rPr>
              <w:t>Supervisory Board</w:t>
            </w:r>
            <w:r w:rsidRPr="00800AB4">
              <w:rPr>
                <w:sz w:val="18"/>
                <w:szCs w:val="18"/>
                <w:lang w:val="en-GB"/>
              </w:rPr>
              <w:t>:</w:t>
            </w:r>
          </w:p>
          <w:p w14:paraId="4298AB45" w14:textId="7E2D3BE6" w:rsidR="00E31146" w:rsidRDefault="00E31146" w:rsidP="00E31146">
            <w:pPr>
              <w:spacing w:after="0"/>
              <w:jc w:val="both"/>
              <w:rPr>
                <w:sz w:val="18"/>
                <w:szCs w:val="18"/>
                <w:lang w:val="en-US"/>
              </w:rPr>
            </w:pPr>
            <w:r w:rsidRPr="00E20832">
              <w:rPr>
                <w:sz w:val="18"/>
                <w:szCs w:val="18"/>
                <w:lang w:val="en-US"/>
              </w:rPr>
              <w:t>Information is not disclosed</w:t>
            </w:r>
          </w:p>
          <w:p w14:paraId="285FD051" w14:textId="77777777" w:rsidR="00E31146" w:rsidRPr="00E20832" w:rsidRDefault="00E31146" w:rsidP="00E31146">
            <w:pPr>
              <w:spacing w:after="0"/>
              <w:jc w:val="both"/>
              <w:rPr>
                <w:sz w:val="18"/>
                <w:szCs w:val="18"/>
                <w:lang w:val="en-US"/>
              </w:rPr>
            </w:pPr>
          </w:p>
          <w:p w14:paraId="75EF4E7B" w14:textId="77777777" w:rsidR="00E31146" w:rsidRPr="00800AB4" w:rsidRDefault="00E31146" w:rsidP="00E31146">
            <w:pPr>
              <w:spacing w:after="0"/>
              <w:jc w:val="both"/>
              <w:rPr>
                <w:sz w:val="18"/>
                <w:szCs w:val="18"/>
                <w:lang w:val="en-GB"/>
              </w:rPr>
            </w:pPr>
            <w:r w:rsidRPr="00800AB4">
              <w:rPr>
                <w:b/>
                <w:sz w:val="18"/>
                <w:szCs w:val="18"/>
                <w:lang w:val="en-GB"/>
              </w:rPr>
              <w:t>Executive Board (collegial executive body):</w:t>
            </w:r>
          </w:p>
          <w:p w14:paraId="78A2AB68" w14:textId="08F43040" w:rsidR="00E31146" w:rsidRDefault="00E31146" w:rsidP="00E31146">
            <w:pPr>
              <w:spacing w:after="0"/>
              <w:jc w:val="both"/>
              <w:rPr>
                <w:sz w:val="18"/>
                <w:szCs w:val="18"/>
                <w:lang w:val="en-US"/>
              </w:rPr>
            </w:pPr>
            <w:r w:rsidRPr="00E20832">
              <w:rPr>
                <w:sz w:val="18"/>
                <w:szCs w:val="18"/>
                <w:lang w:val="en-US"/>
              </w:rPr>
              <w:t>Information is not disclosed</w:t>
            </w:r>
          </w:p>
          <w:p w14:paraId="1AEBBB8D" w14:textId="77777777" w:rsidR="00E31146" w:rsidRPr="00E20832" w:rsidRDefault="00E31146" w:rsidP="00E31146">
            <w:pPr>
              <w:spacing w:after="0"/>
              <w:jc w:val="both"/>
              <w:rPr>
                <w:sz w:val="18"/>
                <w:szCs w:val="18"/>
                <w:lang w:val="en-US"/>
              </w:rPr>
            </w:pPr>
          </w:p>
          <w:p w14:paraId="32901555" w14:textId="77777777" w:rsidR="00EB02D9" w:rsidRPr="00800AB4" w:rsidRDefault="00EB02D9" w:rsidP="00EB02D9">
            <w:pPr>
              <w:spacing w:after="0"/>
              <w:jc w:val="both"/>
              <w:rPr>
                <w:b/>
                <w:sz w:val="18"/>
                <w:szCs w:val="18"/>
                <w:lang w:val="en-GB"/>
              </w:rPr>
            </w:pPr>
            <w:r w:rsidRPr="00AA40A8">
              <w:rPr>
                <w:b/>
                <w:sz w:val="18"/>
                <w:szCs w:val="18"/>
                <w:lang w:val="en-GB"/>
              </w:rPr>
              <w:t xml:space="preserve">Acting Chairman of NSD’s Executive Board </w:t>
            </w:r>
            <w:r w:rsidRPr="00800AB4">
              <w:rPr>
                <w:b/>
                <w:sz w:val="18"/>
                <w:szCs w:val="18"/>
                <w:lang w:val="en-GB"/>
              </w:rPr>
              <w:t xml:space="preserve">(Chief Executive Officer): </w:t>
            </w:r>
          </w:p>
          <w:p w14:paraId="1ED789AC" w14:textId="77777777" w:rsidR="009F0223" w:rsidRDefault="009F0223" w:rsidP="00E31146">
            <w:pPr>
              <w:spacing w:after="0"/>
              <w:jc w:val="both"/>
              <w:rPr>
                <w:b/>
                <w:sz w:val="18"/>
                <w:szCs w:val="18"/>
                <w:lang w:val="en-GB"/>
              </w:rPr>
            </w:pPr>
          </w:p>
          <w:p w14:paraId="17D7F73A" w14:textId="1310353C" w:rsidR="00E31146" w:rsidRDefault="009F0223" w:rsidP="00E31146">
            <w:pPr>
              <w:spacing w:after="0"/>
              <w:jc w:val="both"/>
              <w:rPr>
                <w:sz w:val="18"/>
                <w:szCs w:val="18"/>
                <w:lang w:val="en-GB"/>
              </w:rPr>
            </w:pPr>
            <w:r>
              <w:rPr>
                <w:sz w:val="18"/>
                <w:szCs w:val="18"/>
                <w:lang w:val="en-GB"/>
              </w:rPr>
              <w:t xml:space="preserve">Ekaterina </w:t>
            </w:r>
            <w:proofErr w:type="spellStart"/>
            <w:r>
              <w:rPr>
                <w:sz w:val="18"/>
                <w:szCs w:val="18"/>
                <w:lang w:val="en-GB"/>
              </w:rPr>
              <w:t>Demushkina</w:t>
            </w:r>
            <w:proofErr w:type="spellEnd"/>
          </w:p>
          <w:p w14:paraId="533430DB" w14:textId="77777777" w:rsidR="00E31146" w:rsidRPr="00800AB4" w:rsidRDefault="00E31146" w:rsidP="00E31146">
            <w:pPr>
              <w:spacing w:after="0"/>
              <w:jc w:val="both"/>
              <w:rPr>
                <w:sz w:val="18"/>
                <w:szCs w:val="18"/>
                <w:lang w:val="en-GB"/>
              </w:rPr>
            </w:pPr>
          </w:p>
        </w:tc>
      </w:tr>
      <w:tr w:rsidR="00E31146" w:rsidRPr="00EB02D9" w14:paraId="7D3938DE" w14:textId="77777777" w:rsidTr="006D4450">
        <w:tc>
          <w:tcPr>
            <w:tcW w:w="675" w:type="dxa"/>
            <w:shd w:val="clear" w:color="auto" w:fill="auto"/>
          </w:tcPr>
          <w:p w14:paraId="6C093A89" w14:textId="77777777" w:rsidR="00E31146" w:rsidRPr="00465D00" w:rsidRDefault="00E31146" w:rsidP="006D4450">
            <w:pPr>
              <w:jc w:val="both"/>
              <w:rPr>
                <w:sz w:val="18"/>
                <w:szCs w:val="18"/>
                <w:lang w:val="en-GB"/>
              </w:rPr>
            </w:pPr>
            <w:r w:rsidRPr="00465D00">
              <w:rPr>
                <w:sz w:val="18"/>
                <w:szCs w:val="18"/>
                <w:lang w:val="en-GB"/>
              </w:rPr>
              <w:t>2.3.</w:t>
            </w:r>
          </w:p>
        </w:tc>
        <w:tc>
          <w:tcPr>
            <w:tcW w:w="4111" w:type="dxa"/>
            <w:shd w:val="clear" w:color="auto" w:fill="auto"/>
          </w:tcPr>
          <w:p w14:paraId="3917982D" w14:textId="77777777" w:rsidR="00E31146" w:rsidRPr="00465D00" w:rsidRDefault="00E31146" w:rsidP="006D4450">
            <w:pPr>
              <w:jc w:val="both"/>
              <w:rPr>
                <w:sz w:val="18"/>
                <w:szCs w:val="18"/>
                <w:lang w:val="en-GB"/>
              </w:rPr>
            </w:pPr>
            <w:r w:rsidRPr="00465D00">
              <w:rPr>
                <w:sz w:val="18"/>
                <w:szCs w:val="18"/>
                <w:lang w:val="en-GB"/>
              </w:rPr>
              <w:t xml:space="preserve">Details of beneficial owners (including information evidencing that the person is a beneficial owner) </w:t>
            </w:r>
          </w:p>
        </w:tc>
        <w:tc>
          <w:tcPr>
            <w:tcW w:w="6202" w:type="dxa"/>
            <w:shd w:val="clear" w:color="auto" w:fill="auto"/>
          </w:tcPr>
          <w:p w14:paraId="5935BA4E" w14:textId="77777777" w:rsidR="00E31146" w:rsidRPr="00465D00" w:rsidRDefault="00E31146" w:rsidP="006D4450">
            <w:pPr>
              <w:jc w:val="both"/>
              <w:rPr>
                <w:sz w:val="18"/>
                <w:szCs w:val="18"/>
                <w:lang w:val="en-GB"/>
              </w:rPr>
            </w:pPr>
            <w:r w:rsidRPr="00465D00">
              <w:rPr>
                <w:sz w:val="18"/>
                <w:szCs w:val="18"/>
                <w:lang w:val="en-GB"/>
              </w:rPr>
              <w:t>There are no beneficial owners</w:t>
            </w:r>
          </w:p>
        </w:tc>
      </w:tr>
      <w:tr w:rsidR="00E31146" w:rsidRPr="00EB02D9" w14:paraId="5B479B2D" w14:textId="77777777" w:rsidTr="006D4450">
        <w:tc>
          <w:tcPr>
            <w:tcW w:w="675" w:type="dxa"/>
            <w:shd w:val="clear" w:color="auto" w:fill="auto"/>
          </w:tcPr>
          <w:p w14:paraId="1747AA7E" w14:textId="77777777" w:rsidR="00E31146" w:rsidRPr="00465D00" w:rsidRDefault="00E31146" w:rsidP="006D4450">
            <w:pPr>
              <w:jc w:val="both"/>
              <w:rPr>
                <w:sz w:val="18"/>
                <w:szCs w:val="18"/>
                <w:lang w:val="en-GB"/>
              </w:rPr>
            </w:pPr>
            <w:r w:rsidRPr="00465D00">
              <w:rPr>
                <w:sz w:val="18"/>
                <w:szCs w:val="18"/>
                <w:lang w:val="en-GB"/>
              </w:rPr>
              <w:t>2.4.</w:t>
            </w:r>
          </w:p>
        </w:tc>
        <w:tc>
          <w:tcPr>
            <w:tcW w:w="4111" w:type="dxa"/>
            <w:shd w:val="clear" w:color="auto" w:fill="auto"/>
          </w:tcPr>
          <w:p w14:paraId="33645168" w14:textId="77777777" w:rsidR="00E31146" w:rsidRPr="00465D00" w:rsidRDefault="00E31146" w:rsidP="006D4450">
            <w:pPr>
              <w:jc w:val="both"/>
              <w:rPr>
                <w:sz w:val="18"/>
                <w:szCs w:val="18"/>
                <w:lang w:val="en-GB"/>
              </w:rPr>
            </w:pPr>
            <w:r w:rsidRPr="00465D00">
              <w:rPr>
                <w:sz w:val="18"/>
                <w:szCs w:val="18"/>
                <w:lang w:val="en-GB"/>
              </w:rPr>
              <w:t>Organization's business reputation (key life stages, key products and services, business ratings, etc.)</w:t>
            </w:r>
          </w:p>
        </w:tc>
        <w:tc>
          <w:tcPr>
            <w:tcW w:w="6202" w:type="dxa"/>
            <w:shd w:val="clear" w:color="auto" w:fill="auto"/>
          </w:tcPr>
          <w:p w14:paraId="2A93CE03" w14:textId="77777777" w:rsidR="00E31146" w:rsidRPr="00465D00" w:rsidRDefault="00E31146" w:rsidP="006D4450">
            <w:pPr>
              <w:jc w:val="both"/>
              <w:rPr>
                <w:sz w:val="18"/>
                <w:szCs w:val="18"/>
                <w:lang w:val="en-GB"/>
              </w:rPr>
            </w:pPr>
            <w:r w:rsidRPr="00465D00">
              <w:rPr>
                <w:sz w:val="18"/>
                <w:szCs w:val="18"/>
                <w:lang w:val="en-GB"/>
              </w:rPr>
              <w:t>NSD was established in accordance with the General Meeting's decision dated 15 February 1996 (Minutes no. 1) under the following name: NON-BANKING CREDIT ORGANIZATION “THE MOSCOW INTERBANK CURRENCY EXCHANGE SETTLEMENT HOUSE” (MICEX SH) CLOSED JOINT-STOCK COMPANY (the "Company").</w:t>
            </w:r>
          </w:p>
          <w:p w14:paraId="03530AA8" w14:textId="77777777" w:rsidR="00E31146" w:rsidRPr="00465D00" w:rsidRDefault="00E31146" w:rsidP="006D4450">
            <w:pPr>
              <w:jc w:val="both"/>
              <w:rPr>
                <w:sz w:val="18"/>
                <w:szCs w:val="18"/>
                <w:lang w:val="en-GB"/>
              </w:rPr>
            </w:pPr>
            <w:r w:rsidRPr="00465D00">
              <w:rPr>
                <w:sz w:val="18"/>
                <w:szCs w:val="18"/>
                <w:lang w:val="en-GB"/>
              </w:rPr>
              <w:t xml:space="preserve">In accordance with the annual General Meeting's decision dated 29 June 2010 (Minutes no. 25), the Company’s name </w:t>
            </w:r>
            <w:proofErr w:type="gramStart"/>
            <w:r w:rsidRPr="00465D00">
              <w:rPr>
                <w:sz w:val="18"/>
                <w:szCs w:val="18"/>
                <w:lang w:val="en-GB"/>
              </w:rPr>
              <w:t>was changed</w:t>
            </w:r>
            <w:proofErr w:type="gramEnd"/>
            <w:r w:rsidRPr="00465D00">
              <w:rPr>
                <w:sz w:val="18"/>
                <w:szCs w:val="18"/>
                <w:lang w:val="en-GB"/>
              </w:rPr>
              <w:t xml:space="preserve"> to National Settlement Depository (NSD). The Company is a legal successor of National Depository </w:t>
            </w:r>
            <w:proofErr w:type="spellStart"/>
            <w:r w:rsidRPr="00465D00">
              <w:rPr>
                <w:sz w:val="18"/>
                <w:szCs w:val="18"/>
                <w:lang w:val="en-GB"/>
              </w:rPr>
              <w:t>Center</w:t>
            </w:r>
            <w:proofErr w:type="spellEnd"/>
            <w:r w:rsidRPr="00465D00">
              <w:rPr>
                <w:sz w:val="18"/>
                <w:szCs w:val="18"/>
                <w:lang w:val="en-GB"/>
              </w:rPr>
              <w:t xml:space="preserve"> Closed Joint-Stock Company (NDC) </w:t>
            </w:r>
            <w:proofErr w:type="gramStart"/>
            <w:r w:rsidRPr="00465D00">
              <w:rPr>
                <w:sz w:val="18"/>
                <w:szCs w:val="18"/>
                <w:lang w:val="en-GB"/>
              </w:rPr>
              <w:t>as a result</w:t>
            </w:r>
            <w:proofErr w:type="gramEnd"/>
            <w:r w:rsidRPr="00465D00">
              <w:rPr>
                <w:sz w:val="18"/>
                <w:szCs w:val="18"/>
                <w:lang w:val="en-GB"/>
              </w:rPr>
              <w:t xml:space="preserve"> of the Company’s reorganization through merger with NDC. </w:t>
            </w:r>
          </w:p>
          <w:p w14:paraId="23CC8009" w14:textId="77777777" w:rsidR="00E31146" w:rsidRPr="00465D00" w:rsidRDefault="00E31146" w:rsidP="006D4450">
            <w:pPr>
              <w:jc w:val="both"/>
              <w:rPr>
                <w:sz w:val="18"/>
                <w:szCs w:val="18"/>
                <w:lang w:val="en-GB"/>
              </w:rPr>
            </w:pPr>
            <w:r w:rsidRPr="00465D00">
              <w:rPr>
                <w:sz w:val="18"/>
                <w:szCs w:val="18"/>
                <w:lang w:val="en-GB"/>
              </w:rPr>
              <w:t xml:space="preserve">In accordance with the annual General Meeting's decision dated 31 May 2016 (Minutes no. 33), the Company’s name in Russian </w:t>
            </w:r>
            <w:proofErr w:type="gramStart"/>
            <w:r w:rsidRPr="00465D00">
              <w:rPr>
                <w:sz w:val="18"/>
                <w:szCs w:val="18"/>
                <w:lang w:val="en-GB"/>
              </w:rPr>
              <w:t>was changed</w:t>
            </w:r>
            <w:proofErr w:type="gramEnd"/>
            <w:r w:rsidRPr="00465D00">
              <w:rPr>
                <w:sz w:val="18"/>
                <w:szCs w:val="18"/>
                <w:lang w:val="en-GB"/>
              </w:rPr>
              <w:t>, while the Company's name in English remained intact.</w:t>
            </w:r>
          </w:p>
          <w:p w14:paraId="7758AB2A" w14:textId="77777777" w:rsidR="00E31146" w:rsidRPr="00465D00" w:rsidRDefault="00E31146" w:rsidP="006D4450">
            <w:pPr>
              <w:jc w:val="both"/>
              <w:rPr>
                <w:sz w:val="18"/>
                <w:szCs w:val="18"/>
                <w:lang w:val="en-GB"/>
              </w:rPr>
            </w:pPr>
            <w:r w:rsidRPr="00465D00">
              <w:rPr>
                <w:sz w:val="18"/>
                <w:szCs w:val="18"/>
                <w:lang w:val="en-GB"/>
              </w:rPr>
              <w:t xml:space="preserve">NSD is a settlement </w:t>
            </w:r>
            <w:proofErr w:type="gramStart"/>
            <w:r w:rsidRPr="00465D00">
              <w:rPr>
                <w:sz w:val="18"/>
                <w:szCs w:val="18"/>
                <w:lang w:val="en-GB"/>
              </w:rPr>
              <w:t>depository and the central securities depository</w:t>
            </w:r>
            <w:proofErr w:type="gramEnd"/>
            <w:r w:rsidRPr="00465D00">
              <w:rPr>
                <w:sz w:val="18"/>
                <w:szCs w:val="18"/>
                <w:lang w:val="en-GB"/>
              </w:rPr>
              <w:t xml:space="preserve"> and a member of the Moscow Exchange Group. NSD was assigned the CSD status under Order No. 12-2761/PZ-I dated 6 November 2012 issued by the Federal Service for </w:t>
            </w:r>
            <w:r w:rsidRPr="00465D00">
              <w:rPr>
                <w:sz w:val="18"/>
                <w:szCs w:val="18"/>
                <w:lang w:val="en-GB"/>
              </w:rPr>
              <w:lastRenderedPageBreak/>
              <w:t>Financial Markets of Russia in accordance with Federal Law No. 414-FZ dated 7 December 2011.</w:t>
            </w:r>
          </w:p>
          <w:p w14:paraId="1FAB6F8F" w14:textId="77777777" w:rsidR="00E31146" w:rsidRPr="00465D00" w:rsidRDefault="00E31146" w:rsidP="006D4450">
            <w:pPr>
              <w:jc w:val="both"/>
              <w:rPr>
                <w:sz w:val="18"/>
                <w:szCs w:val="18"/>
                <w:lang w:val="en-GB"/>
              </w:rPr>
            </w:pPr>
            <w:r w:rsidRPr="00465D00">
              <w:rPr>
                <w:sz w:val="18"/>
                <w:szCs w:val="18"/>
                <w:lang w:val="en-GB"/>
              </w:rPr>
              <w:t>Under Bank of Russia's License No. 3294 dated 4 August 2016, NSD may be engaged in banking operations as a non-bank financial institution. NSD is the operator of the NSD Payment System, a nationally and systemically important payment system (Number 0014 in the Bank of Russia's Register of Payment System Operators).</w:t>
            </w:r>
          </w:p>
          <w:p w14:paraId="0EE379D3" w14:textId="77777777" w:rsidR="00E31146" w:rsidRPr="00465D00" w:rsidRDefault="00E31146" w:rsidP="006D4450">
            <w:pPr>
              <w:jc w:val="both"/>
              <w:rPr>
                <w:sz w:val="18"/>
                <w:szCs w:val="18"/>
                <w:lang w:val="en-GB"/>
              </w:rPr>
            </w:pPr>
            <w:r w:rsidRPr="00465D00">
              <w:rPr>
                <w:sz w:val="18"/>
                <w:szCs w:val="18"/>
                <w:lang w:val="en-GB"/>
              </w:rPr>
              <w:t>Under Bank of Russia's License No. 045-00004-</w:t>
            </w:r>
            <w:proofErr w:type="gramStart"/>
            <w:r w:rsidRPr="00465D00">
              <w:rPr>
                <w:sz w:val="18"/>
                <w:szCs w:val="18"/>
                <w:lang w:val="en-GB"/>
              </w:rPr>
              <w:t>000010 dated</w:t>
            </w:r>
            <w:proofErr w:type="gramEnd"/>
            <w:r w:rsidRPr="00465D00">
              <w:rPr>
                <w:sz w:val="18"/>
                <w:szCs w:val="18"/>
                <w:lang w:val="en-GB"/>
              </w:rPr>
              <w:t xml:space="preserve"> 20 December 2012, NSD is engaged in clearing activities.</w:t>
            </w:r>
          </w:p>
          <w:p w14:paraId="47C541F5" w14:textId="77777777" w:rsidR="00E31146" w:rsidRPr="00465D00" w:rsidRDefault="00E31146" w:rsidP="006D4450">
            <w:pPr>
              <w:jc w:val="both"/>
              <w:rPr>
                <w:sz w:val="18"/>
                <w:szCs w:val="18"/>
                <w:lang w:val="en-GB"/>
              </w:rPr>
            </w:pPr>
            <w:r w:rsidRPr="00465D00">
              <w:rPr>
                <w:sz w:val="18"/>
                <w:szCs w:val="18"/>
                <w:lang w:val="en-GB"/>
              </w:rPr>
              <w:t>Under Bank of Russia's License No. 045-01 dated 28 December 2016, NSD acts as a systemically important trade repository.</w:t>
            </w:r>
          </w:p>
          <w:p w14:paraId="75803795" w14:textId="77777777" w:rsidR="00E31146" w:rsidRPr="00465D00" w:rsidRDefault="00E31146" w:rsidP="006D4450">
            <w:pPr>
              <w:jc w:val="both"/>
              <w:rPr>
                <w:sz w:val="18"/>
                <w:szCs w:val="18"/>
                <w:lang w:val="en-GB"/>
              </w:rPr>
            </w:pPr>
            <w:r w:rsidRPr="00465D00">
              <w:rPr>
                <w:sz w:val="18"/>
                <w:szCs w:val="18"/>
                <w:lang w:val="en-GB"/>
              </w:rPr>
              <w:t>NSD settles on-exchange and OTC trades in all types of Russian equity and debt securities and UIT units and provides bank (payment) services, including cash payments in connection with financial market participants' trades. NSD provides services for the safekeeping of global certificates and depository recordkeeping of 99% of corporate bond issues and 100% of issues of Russian government securities, sub-federal and municipal bonds. NSD's services cover 100% of trades in the market of Government Short-Term Bonds (GKO), Federal Loan Bonds (OFZ), and Bank of Russia's bonds, and 99% of on-exchange trades in the corporate bond market, most stock trades, and trades in UIT units and foreign securities.</w:t>
            </w:r>
          </w:p>
          <w:p w14:paraId="52E13854" w14:textId="77777777" w:rsidR="00E31146" w:rsidRPr="00465D00" w:rsidRDefault="00E31146" w:rsidP="006D4450">
            <w:pPr>
              <w:jc w:val="both"/>
              <w:rPr>
                <w:sz w:val="18"/>
                <w:szCs w:val="18"/>
                <w:lang w:val="en-GB"/>
              </w:rPr>
            </w:pPr>
            <w:r w:rsidRPr="00465D00">
              <w:rPr>
                <w:sz w:val="18"/>
                <w:szCs w:val="18"/>
                <w:lang w:val="en-GB"/>
              </w:rPr>
              <w:t>As a member of the international Association of National Numbering Agencies (ANNA) since 1999, NSD acts as the National Numbering Agency for Russia and the Substitute Numbering Agency for the CIS countries and assigns ISINs and CFIs to securities.</w:t>
            </w:r>
          </w:p>
          <w:p w14:paraId="253AC941" w14:textId="77777777" w:rsidR="00E31146" w:rsidRPr="00465D00" w:rsidRDefault="00E31146" w:rsidP="006D4450">
            <w:pPr>
              <w:pStyle w:val="ab"/>
              <w:spacing w:before="0" w:beforeAutospacing="0" w:after="0" w:afterAutospacing="0"/>
              <w:jc w:val="both"/>
              <w:rPr>
                <w:sz w:val="18"/>
                <w:szCs w:val="18"/>
                <w:lang w:val="en-GB"/>
              </w:rPr>
            </w:pPr>
            <w:r w:rsidRPr="00465D00">
              <w:rPr>
                <w:sz w:val="18"/>
                <w:szCs w:val="18"/>
                <w:lang w:val="en-GB"/>
              </w:rPr>
              <w:t xml:space="preserve">NSD is a Local Operating Unit accredited by GLEIF and authorized to assign pre-LEIs to legal entities. The permanent LOU status was received by NSD on 5 January 2018 instead of the temporary pre-LOU </w:t>
            </w:r>
            <w:proofErr w:type="gramStart"/>
            <w:r w:rsidRPr="00465D00">
              <w:rPr>
                <w:sz w:val="18"/>
                <w:szCs w:val="18"/>
                <w:lang w:val="en-GB"/>
              </w:rPr>
              <w:t>status which</w:t>
            </w:r>
            <w:proofErr w:type="gramEnd"/>
            <w:r w:rsidRPr="00465D00">
              <w:rPr>
                <w:sz w:val="18"/>
                <w:szCs w:val="18"/>
                <w:lang w:val="en-GB"/>
              </w:rPr>
              <w:t xml:space="preserve"> NSD had had since 1 March 2013.</w:t>
            </w:r>
          </w:p>
        </w:tc>
      </w:tr>
      <w:tr w:rsidR="00E31146" w:rsidRPr="00EB02D9" w14:paraId="50D2CCF2" w14:textId="77777777" w:rsidTr="006D4450">
        <w:trPr>
          <w:trHeight w:val="2282"/>
        </w:trPr>
        <w:tc>
          <w:tcPr>
            <w:tcW w:w="675" w:type="dxa"/>
            <w:shd w:val="clear" w:color="auto" w:fill="auto"/>
          </w:tcPr>
          <w:p w14:paraId="65190202" w14:textId="77777777" w:rsidR="00E31146" w:rsidRPr="00465D00" w:rsidRDefault="00E31146" w:rsidP="006D4450">
            <w:pPr>
              <w:jc w:val="both"/>
              <w:rPr>
                <w:sz w:val="18"/>
                <w:szCs w:val="18"/>
                <w:lang w:val="en-GB"/>
              </w:rPr>
            </w:pPr>
            <w:r w:rsidRPr="00465D00">
              <w:rPr>
                <w:sz w:val="18"/>
                <w:szCs w:val="18"/>
                <w:lang w:val="en-GB"/>
              </w:rPr>
              <w:lastRenderedPageBreak/>
              <w:t>2.5.</w:t>
            </w:r>
          </w:p>
        </w:tc>
        <w:tc>
          <w:tcPr>
            <w:tcW w:w="4111" w:type="dxa"/>
            <w:shd w:val="clear" w:color="auto" w:fill="auto"/>
          </w:tcPr>
          <w:p w14:paraId="0B6EFFD0" w14:textId="77777777" w:rsidR="00E31146" w:rsidRPr="00465D00" w:rsidRDefault="00E31146" w:rsidP="006D4450">
            <w:pPr>
              <w:jc w:val="both"/>
              <w:rPr>
                <w:sz w:val="18"/>
                <w:szCs w:val="18"/>
                <w:lang w:val="en-GB"/>
              </w:rPr>
            </w:pPr>
            <w:r w:rsidRPr="00465D00">
              <w:rPr>
                <w:sz w:val="18"/>
                <w:szCs w:val="18"/>
                <w:lang w:val="en-GB"/>
              </w:rPr>
              <w:t>Measures being taken by the credit organization for the purpose of anti-money laundering and countering the financing of terrorism</w:t>
            </w:r>
          </w:p>
        </w:tc>
        <w:tc>
          <w:tcPr>
            <w:tcW w:w="6202" w:type="dxa"/>
            <w:shd w:val="clear" w:color="auto" w:fill="auto"/>
          </w:tcPr>
          <w:p w14:paraId="3C58966B" w14:textId="77777777" w:rsidR="00E31146" w:rsidRPr="00465D00" w:rsidRDefault="00E31146" w:rsidP="006D4450">
            <w:pPr>
              <w:jc w:val="both"/>
              <w:rPr>
                <w:sz w:val="18"/>
                <w:szCs w:val="18"/>
                <w:lang w:val="en-GB"/>
              </w:rPr>
            </w:pPr>
            <w:r w:rsidRPr="00465D00">
              <w:rPr>
                <w:sz w:val="18"/>
                <w:szCs w:val="18"/>
                <w:lang w:val="en-GB"/>
              </w:rPr>
              <w:t xml:space="preserve">NSD takes all measures provided for by Federal Law No. 115-FZ dated 7 August 2001 "On Anti-Money Laundering and Countering the Financing of Terrorism", as well as by the relevant regulations of the Central Bank of Russia. Responsibility for ensuring the functioning of AML/CFT system at NSD, coordinating activities of business units, monitoring their compliance with the AML/CFT rules and internal controls, and ensuring reporting to the Federal Financial Monitoring Service lies with the AML/CFT officer appointed by the Chairman of NSD's Executive Board. </w:t>
            </w:r>
          </w:p>
          <w:p w14:paraId="2D8F6821" w14:textId="77777777" w:rsidR="00E31146" w:rsidRPr="00465D00" w:rsidRDefault="00E31146" w:rsidP="006D4450">
            <w:pPr>
              <w:jc w:val="both"/>
              <w:rPr>
                <w:sz w:val="18"/>
                <w:szCs w:val="18"/>
                <w:lang w:val="en-GB"/>
              </w:rPr>
            </w:pPr>
            <w:r w:rsidRPr="00465D00">
              <w:rPr>
                <w:sz w:val="18"/>
                <w:szCs w:val="18"/>
                <w:lang w:val="en-GB"/>
              </w:rPr>
              <w:t xml:space="preserve">NSD has in place the Internal Control Rules aimed at combating money laundering and financing of terrorism.  </w:t>
            </w:r>
          </w:p>
          <w:p w14:paraId="719A8AFC" w14:textId="77777777" w:rsidR="00E31146" w:rsidRPr="00465D00" w:rsidRDefault="00E31146" w:rsidP="006D4450">
            <w:pPr>
              <w:jc w:val="both"/>
              <w:rPr>
                <w:sz w:val="18"/>
                <w:szCs w:val="18"/>
                <w:lang w:val="en-GB"/>
              </w:rPr>
            </w:pPr>
            <w:r w:rsidRPr="00465D00">
              <w:rPr>
                <w:sz w:val="18"/>
                <w:szCs w:val="18"/>
                <w:lang w:val="en-GB"/>
              </w:rPr>
              <w:t xml:space="preserve">Additional information is available at NSD's web site: www.nsd.ru.  </w:t>
            </w:r>
          </w:p>
        </w:tc>
      </w:tr>
      <w:tr w:rsidR="00E31146" w:rsidRPr="00EB02D9" w14:paraId="7CFBA94F" w14:textId="77777777" w:rsidTr="006D4450">
        <w:trPr>
          <w:trHeight w:val="184"/>
        </w:trPr>
        <w:tc>
          <w:tcPr>
            <w:tcW w:w="675" w:type="dxa"/>
            <w:shd w:val="clear" w:color="auto" w:fill="auto"/>
          </w:tcPr>
          <w:p w14:paraId="420D533B" w14:textId="77777777" w:rsidR="00E31146" w:rsidRPr="00465D00" w:rsidRDefault="00E31146" w:rsidP="006D4450">
            <w:pPr>
              <w:jc w:val="both"/>
              <w:rPr>
                <w:sz w:val="18"/>
                <w:szCs w:val="18"/>
                <w:lang w:val="en-GB"/>
              </w:rPr>
            </w:pPr>
            <w:r w:rsidRPr="00465D00">
              <w:rPr>
                <w:sz w:val="18"/>
                <w:szCs w:val="18"/>
                <w:lang w:val="en-GB"/>
              </w:rPr>
              <w:t>2.6.</w:t>
            </w:r>
          </w:p>
        </w:tc>
        <w:tc>
          <w:tcPr>
            <w:tcW w:w="4111" w:type="dxa"/>
            <w:shd w:val="clear" w:color="auto" w:fill="auto"/>
          </w:tcPr>
          <w:p w14:paraId="143EC6D1" w14:textId="77777777" w:rsidR="00E31146" w:rsidRPr="00465D00" w:rsidRDefault="00E31146" w:rsidP="006D4450">
            <w:pPr>
              <w:jc w:val="both"/>
              <w:rPr>
                <w:sz w:val="18"/>
                <w:szCs w:val="18"/>
                <w:lang w:val="en-GB"/>
              </w:rPr>
            </w:pPr>
            <w:r w:rsidRPr="00465D00">
              <w:rPr>
                <w:sz w:val="18"/>
                <w:szCs w:val="18"/>
                <w:lang w:val="en-GB"/>
              </w:rPr>
              <w:t>Information collected with the aim of identifying business entities of strategic importance for the defence industry and state security of the Russian Federation, and business entities directly or indirectly controlled thereby (within the meaning of Federal Law No. 213-FZ)</w:t>
            </w:r>
          </w:p>
        </w:tc>
        <w:tc>
          <w:tcPr>
            <w:tcW w:w="6202" w:type="dxa"/>
            <w:shd w:val="clear" w:color="auto" w:fill="auto"/>
          </w:tcPr>
          <w:p w14:paraId="475E053C" w14:textId="77777777" w:rsidR="00E31146" w:rsidRPr="00465D00" w:rsidRDefault="00E31146" w:rsidP="006D4450">
            <w:pPr>
              <w:jc w:val="both"/>
              <w:rPr>
                <w:sz w:val="18"/>
                <w:szCs w:val="18"/>
                <w:lang w:val="en-GB"/>
              </w:rPr>
            </w:pPr>
            <w:r w:rsidRPr="00465D00">
              <w:rPr>
                <w:sz w:val="18"/>
                <w:szCs w:val="18"/>
                <w:lang w:val="en-GB"/>
              </w:rPr>
              <w:t>NSD is not a business entity of strategic importance for the defence industry and state security of the Russian Federation.</w:t>
            </w:r>
          </w:p>
        </w:tc>
      </w:tr>
      <w:tr w:rsidR="00E31146" w:rsidRPr="00FD7F54" w14:paraId="6BF523FF" w14:textId="77777777" w:rsidTr="006D4450">
        <w:tc>
          <w:tcPr>
            <w:tcW w:w="675" w:type="dxa"/>
            <w:shd w:val="clear" w:color="auto" w:fill="auto"/>
          </w:tcPr>
          <w:p w14:paraId="5D9B25B9" w14:textId="77777777" w:rsidR="00E31146" w:rsidRPr="00465D00" w:rsidRDefault="00E31146" w:rsidP="00E31146">
            <w:pPr>
              <w:spacing w:after="0"/>
              <w:jc w:val="both"/>
              <w:rPr>
                <w:sz w:val="18"/>
                <w:szCs w:val="18"/>
                <w:lang w:val="en-GB"/>
              </w:rPr>
            </w:pPr>
            <w:r w:rsidRPr="00465D00">
              <w:rPr>
                <w:sz w:val="18"/>
                <w:szCs w:val="18"/>
                <w:lang w:val="en-GB"/>
              </w:rPr>
              <w:t>2.6.</w:t>
            </w:r>
          </w:p>
        </w:tc>
        <w:tc>
          <w:tcPr>
            <w:tcW w:w="4111" w:type="dxa"/>
            <w:shd w:val="clear" w:color="auto" w:fill="auto"/>
          </w:tcPr>
          <w:p w14:paraId="240304F2" w14:textId="77777777" w:rsidR="00E31146" w:rsidRPr="00465D00" w:rsidRDefault="00E31146" w:rsidP="00E31146">
            <w:pPr>
              <w:spacing w:after="0"/>
              <w:jc w:val="both"/>
              <w:rPr>
                <w:sz w:val="18"/>
                <w:szCs w:val="18"/>
                <w:lang w:val="en-GB"/>
              </w:rPr>
            </w:pPr>
            <w:r w:rsidRPr="00465D00">
              <w:rPr>
                <w:sz w:val="18"/>
                <w:szCs w:val="18"/>
                <w:lang w:val="en-GB"/>
              </w:rPr>
              <w:t>Details of correspondent banks</w:t>
            </w:r>
          </w:p>
        </w:tc>
        <w:tc>
          <w:tcPr>
            <w:tcW w:w="6202" w:type="dxa"/>
            <w:shd w:val="clear" w:color="auto" w:fill="auto"/>
          </w:tcPr>
          <w:p w14:paraId="42708CFC" w14:textId="4FA6AE68" w:rsidR="00E31146" w:rsidRPr="00465D00" w:rsidRDefault="00E31146" w:rsidP="00E31146">
            <w:pPr>
              <w:spacing w:after="0"/>
              <w:jc w:val="both"/>
              <w:rPr>
                <w:sz w:val="18"/>
                <w:szCs w:val="18"/>
                <w:lang w:val="en-GB"/>
              </w:rPr>
            </w:pPr>
            <w:r w:rsidRPr="00465D00">
              <w:rPr>
                <w:sz w:val="18"/>
                <w:szCs w:val="18"/>
                <w:lang w:val="en-GB"/>
              </w:rPr>
              <w:t xml:space="preserve">VTB Bank (PJSC), St. Petersburg </w:t>
            </w:r>
          </w:p>
          <w:p w14:paraId="72DD7244" w14:textId="77777777" w:rsidR="00E31146" w:rsidRPr="00465D00" w:rsidRDefault="00E31146" w:rsidP="00E31146">
            <w:pPr>
              <w:spacing w:after="0"/>
              <w:jc w:val="both"/>
              <w:rPr>
                <w:sz w:val="18"/>
                <w:szCs w:val="18"/>
                <w:lang w:val="en-GB"/>
              </w:rPr>
            </w:pPr>
            <w:r w:rsidRPr="00465D00">
              <w:rPr>
                <w:sz w:val="18"/>
                <w:szCs w:val="18"/>
                <w:lang w:val="en-GB"/>
              </w:rPr>
              <w:t xml:space="preserve">Russian Agricultural Bank, Moscow </w:t>
            </w:r>
          </w:p>
          <w:p w14:paraId="347588EC" w14:textId="77777777" w:rsidR="00E31146" w:rsidRPr="00465D00" w:rsidRDefault="00E31146" w:rsidP="00E31146">
            <w:pPr>
              <w:spacing w:after="0"/>
              <w:jc w:val="both"/>
              <w:rPr>
                <w:sz w:val="18"/>
                <w:szCs w:val="18"/>
                <w:lang w:val="en-GB"/>
              </w:rPr>
            </w:pPr>
            <w:r w:rsidRPr="00465D00">
              <w:rPr>
                <w:sz w:val="18"/>
                <w:szCs w:val="18"/>
                <w:lang w:val="en-GB"/>
              </w:rPr>
              <w:t xml:space="preserve">Interstate Bank, Moscow </w:t>
            </w:r>
          </w:p>
          <w:p w14:paraId="1C12A712" w14:textId="77777777" w:rsidR="00E31146" w:rsidRPr="00465D00" w:rsidRDefault="00E31146" w:rsidP="00E31146">
            <w:pPr>
              <w:spacing w:after="0"/>
              <w:jc w:val="both"/>
              <w:rPr>
                <w:sz w:val="18"/>
                <w:szCs w:val="18"/>
                <w:lang w:val="en-GB"/>
              </w:rPr>
            </w:pPr>
            <w:r w:rsidRPr="00465D00">
              <w:rPr>
                <w:sz w:val="18"/>
                <w:szCs w:val="18"/>
                <w:lang w:val="en-GB"/>
              </w:rPr>
              <w:t xml:space="preserve">Bank GPB (JSC), Moscow </w:t>
            </w:r>
          </w:p>
          <w:p w14:paraId="12A00F25" w14:textId="77777777" w:rsidR="00E31146" w:rsidRPr="00465D00" w:rsidRDefault="00E31146" w:rsidP="00E31146">
            <w:pPr>
              <w:spacing w:after="0"/>
              <w:jc w:val="both"/>
              <w:rPr>
                <w:sz w:val="18"/>
                <w:szCs w:val="18"/>
                <w:lang w:val="en-GB"/>
              </w:rPr>
            </w:pPr>
            <w:r w:rsidRPr="00465D00">
              <w:rPr>
                <w:sz w:val="18"/>
                <w:szCs w:val="18"/>
                <w:lang w:val="en-GB"/>
              </w:rPr>
              <w:t xml:space="preserve">ROSBANK PJSC, Moscow </w:t>
            </w:r>
          </w:p>
          <w:p w14:paraId="2171BB5C" w14:textId="77777777" w:rsidR="00E31146" w:rsidRPr="00465D00" w:rsidRDefault="00E31146" w:rsidP="00E31146">
            <w:pPr>
              <w:spacing w:after="0"/>
              <w:jc w:val="both"/>
              <w:rPr>
                <w:sz w:val="18"/>
                <w:szCs w:val="18"/>
                <w:lang w:val="en-GB"/>
              </w:rPr>
            </w:pPr>
            <w:r w:rsidRPr="00465D00">
              <w:rPr>
                <w:sz w:val="18"/>
                <w:szCs w:val="18"/>
                <w:lang w:val="en-GB"/>
              </w:rPr>
              <w:t xml:space="preserve">Bank ICBC (JSC), Moscow </w:t>
            </w:r>
          </w:p>
          <w:p w14:paraId="0D552DC7" w14:textId="289194CC" w:rsidR="00E31146" w:rsidRPr="00465D00" w:rsidRDefault="00E31146" w:rsidP="00E31146">
            <w:pPr>
              <w:spacing w:after="0"/>
              <w:jc w:val="both"/>
              <w:rPr>
                <w:sz w:val="18"/>
                <w:szCs w:val="18"/>
                <w:lang w:val="en-GB"/>
              </w:rPr>
            </w:pPr>
            <w:r w:rsidRPr="00465D00">
              <w:rPr>
                <w:sz w:val="18"/>
                <w:szCs w:val="18"/>
                <w:lang w:val="en-GB"/>
              </w:rPr>
              <w:t xml:space="preserve">Non-Bank Credit Organization - Central Counterparty "National Clearing Centre" (Joint-Stock Company), Moscow </w:t>
            </w:r>
          </w:p>
          <w:p w14:paraId="17C9EBA9" w14:textId="77777777" w:rsidR="00E31146" w:rsidRPr="00465D00" w:rsidRDefault="00E31146" w:rsidP="00E31146">
            <w:pPr>
              <w:spacing w:after="0"/>
              <w:jc w:val="both"/>
              <w:rPr>
                <w:sz w:val="18"/>
                <w:szCs w:val="18"/>
                <w:lang w:val="en-GB"/>
              </w:rPr>
            </w:pPr>
            <w:r w:rsidRPr="00465D00">
              <w:rPr>
                <w:sz w:val="18"/>
                <w:szCs w:val="18"/>
                <w:lang w:val="en-GB"/>
              </w:rPr>
              <w:t xml:space="preserve">Central Securities Depository JSC, Almaty </w:t>
            </w:r>
          </w:p>
          <w:p w14:paraId="32160BBF" w14:textId="77777777" w:rsidR="00E31146" w:rsidRDefault="00E31146" w:rsidP="00E31146">
            <w:pPr>
              <w:spacing w:after="0"/>
              <w:jc w:val="both"/>
              <w:rPr>
                <w:sz w:val="18"/>
                <w:szCs w:val="18"/>
                <w:lang w:val="en-GB"/>
              </w:rPr>
            </w:pPr>
          </w:p>
          <w:p w14:paraId="12CD6054" w14:textId="77777777" w:rsidR="00E31146" w:rsidRPr="00465D00" w:rsidRDefault="00E31146" w:rsidP="00E31146">
            <w:pPr>
              <w:spacing w:after="0"/>
              <w:jc w:val="both"/>
              <w:rPr>
                <w:sz w:val="18"/>
                <w:szCs w:val="18"/>
                <w:lang w:val="en-GB"/>
              </w:rPr>
            </w:pPr>
          </w:p>
        </w:tc>
      </w:tr>
      <w:tr w:rsidR="00E31146" w:rsidRPr="00465D00" w14:paraId="406A4F7A" w14:textId="77777777" w:rsidTr="006D4450">
        <w:trPr>
          <w:trHeight w:val="193"/>
        </w:trPr>
        <w:tc>
          <w:tcPr>
            <w:tcW w:w="675" w:type="dxa"/>
            <w:shd w:val="clear" w:color="auto" w:fill="auto"/>
          </w:tcPr>
          <w:p w14:paraId="3672D14B" w14:textId="77777777" w:rsidR="00E31146" w:rsidRPr="00465D00" w:rsidRDefault="00E31146" w:rsidP="006D4450">
            <w:pPr>
              <w:jc w:val="both"/>
              <w:rPr>
                <w:sz w:val="18"/>
                <w:szCs w:val="18"/>
                <w:lang w:val="en-GB"/>
              </w:rPr>
            </w:pPr>
            <w:r w:rsidRPr="00465D00">
              <w:rPr>
                <w:sz w:val="18"/>
                <w:szCs w:val="18"/>
                <w:lang w:val="en-GB"/>
              </w:rPr>
              <w:lastRenderedPageBreak/>
              <w:t>3.</w:t>
            </w:r>
          </w:p>
        </w:tc>
        <w:tc>
          <w:tcPr>
            <w:tcW w:w="4111" w:type="dxa"/>
            <w:shd w:val="clear" w:color="auto" w:fill="auto"/>
          </w:tcPr>
          <w:p w14:paraId="6DD3F433" w14:textId="77777777" w:rsidR="00E31146" w:rsidRPr="00465D00" w:rsidRDefault="00E31146" w:rsidP="006D4450">
            <w:pPr>
              <w:jc w:val="both"/>
              <w:rPr>
                <w:sz w:val="18"/>
                <w:szCs w:val="18"/>
                <w:lang w:val="en-GB"/>
              </w:rPr>
            </w:pPr>
            <w:r w:rsidRPr="00465D00">
              <w:rPr>
                <w:sz w:val="18"/>
                <w:szCs w:val="18"/>
                <w:lang w:val="en-GB"/>
              </w:rPr>
              <w:t>Date of completion of this Details Form</w:t>
            </w:r>
          </w:p>
        </w:tc>
        <w:tc>
          <w:tcPr>
            <w:tcW w:w="6202" w:type="dxa"/>
            <w:shd w:val="clear" w:color="auto" w:fill="auto"/>
          </w:tcPr>
          <w:p w14:paraId="774C2D14" w14:textId="674BBE6F" w:rsidR="00E31146" w:rsidRPr="00465D00" w:rsidRDefault="00AE3100" w:rsidP="006D4450">
            <w:pPr>
              <w:jc w:val="both"/>
              <w:rPr>
                <w:sz w:val="18"/>
                <w:szCs w:val="18"/>
                <w:lang w:val="en-GB"/>
              </w:rPr>
            </w:pPr>
            <w:r>
              <w:rPr>
                <w:sz w:val="18"/>
                <w:szCs w:val="18"/>
                <w:lang w:val="en-US"/>
              </w:rPr>
              <w:t>March 2025</w:t>
            </w:r>
          </w:p>
        </w:tc>
      </w:tr>
    </w:tbl>
    <w:p w14:paraId="4977D4DC" w14:textId="77777777" w:rsidR="00E31146" w:rsidRDefault="00E31146" w:rsidP="00E31146">
      <w:pPr>
        <w:jc w:val="both"/>
        <w:rPr>
          <w:lang w:val="en-GB"/>
        </w:rPr>
      </w:pPr>
    </w:p>
    <w:p w14:paraId="152DD816" w14:textId="77777777" w:rsidR="00E31146" w:rsidRDefault="00E31146" w:rsidP="00E31146">
      <w:pPr>
        <w:jc w:val="both"/>
        <w:rPr>
          <w:lang w:val="en-GB"/>
        </w:rPr>
      </w:pPr>
    </w:p>
    <w:p w14:paraId="1AC78781" w14:textId="77777777" w:rsidR="00E31146" w:rsidRPr="00AD3206" w:rsidRDefault="00E31146" w:rsidP="00E31146">
      <w:pPr>
        <w:jc w:val="both"/>
        <w:rPr>
          <w:lang w:val="en-US"/>
        </w:rPr>
      </w:pPr>
      <w:r>
        <w:rPr>
          <w:lang w:val="en-US"/>
        </w:rPr>
        <w:tab/>
      </w:r>
      <w:r>
        <w:rPr>
          <w:lang w:val="en-US"/>
        </w:rPr>
        <w:tab/>
      </w:r>
      <w:r>
        <w:rPr>
          <w:lang w:val="en-US"/>
        </w:rPr>
        <w:tab/>
      </w:r>
    </w:p>
    <w:p w14:paraId="677E64CD" w14:textId="77777777" w:rsidR="00E31146" w:rsidRPr="00E274B3" w:rsidRDefault="00E31146" w:rsidP="00EF213E">
      <w:pPr>
        <w:rPr>
          <w:noProof/>
        </w:rPr>
      </w:pPr>
      <w:bookmarkStart w:id="0" w:name="_GoBack"/>
      <w:bookmarkEnd w:id="0"/>
    </w:p>
    <w:sectPr w:rsidR="00E31146" w:rsidRPr="00E274B3" w:rsidSect="00E274B3">
      <w:footerReference w:type="even" r:id="rId8"/>
      <w:footerReference w:type="default" r:id="rId9"/>
      <w:headerReference w:type="first" r:id="rId10"/>
      <w:pgSz w:w="11900" w:h="16840"/>
      <w:pgMar w:top="567" w:right="985" w:bottom="567" w:left="1134" w:header="56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FDFA6" w14:textId="77777777" w:rsidR="00681FA6" w:rsidRDefault="00681FA6" w:rsidP="00CB018D">
      <w:pPr>
        <w:spacing w:after="0"/>
      </w:pPr>
      <w:r>
        <w:separator/>
      </w:r>
    </w:p>
  </w:endnote>
  <w:endnote w:type="continuationSeparator" w:id="0">
    <w:p w14:paraId="44BF7D52" w14:textId="77777777" w:rsidR="00681FA6" w:rsidRDefault="00681FA6" w:rsidP="00CB0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667062486"/>
      <w:docPartObj>
        <w:docPartGallery w:val="Page Numbers (Bottom of Page)"/>
        <w:docPartUnique/>
      </w:docPartObj>
    </w:sdtPr>
    <w:sdtEndPr>
      <w:rPr>
        <w:rStyle w:val="a7"/>
      </w:rPr>
    </w:sdtEndPr>
    <w:sdtContent>
      <w:p w14:paraId="2E154BA0" w14:textId="77777777" w:rsidR="00EF213E" w:rsidRDefault="00EF213E" w:rsidP="005037E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0203010F" w14:textId="77777777" w:rsidR="00EF213E" w:rsidRDefault="00EF213E" w:rsidP="00EF213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026566801"/>
      <w:docPartObj>
        <w:docPartGallery w:val="Page Numbers (Bottom of Page)"/>
        <w:docPartUnique/>
      </w:docPartObj>
    </w:sdtPr>
    <w:sdtEndPr>
      <w:rPr>
        <w:rStyle w:val="a7"/>
      </w:rPr>
    </w:sdtEndPr>
    <w:sdtContent>
      <w:p w14:paraId="34CAEFF1" w14:textId="547E9CCB" w:rsidR="00EF213E" w:rsidRDefault="00EF213E" w:rsidP="0059368C">
        <w:pPr>
          <w:pStyle w:val="a5"/>
          <w:framePr w:w="510" w:h="255" w:hRule="exact" w:wrap="notBeside" w:vAnchor="page" w:hAnchor="page" w:x="11086" w:y="16161"/>
          <w:jc w:val="right"/>
          <w:rPr>
            <w:rStyle w:val="a7"/>
          </w:rPr>
        </w:pPr>
        <w:r w:rsidRPr="00D03561">
          <w:rPr>
            <w:rStyle w:val="a7"/>
            <w:color w:val="333F48"/>
            <w:sz w:val="16"/>
            <w:szCs w:val="16"/>
          </w:rPr>
          <w:fldChar w:fldCharType="begin"/>
        </w:r>
        <w:r w:rsidRPr="00D03561">
          <w:rPr>
            <w:rStyle w:val="a7"/>
            <w:color w:val="333F48"/>
            <w:sz w:val="16"/>
            <w:szCs w:val="16"/>
          </w:rPr>
          <w:instrText xml:space="preserve"> PAGE </w:instrText>
        </w:r>
        <w:r w:rsidRPr="00D03561">
          <w:rPr>
            <w:rStyle w:val="a7"/>
            <w:color w:val="333F48"/>
            <w:sz w:val="16"/>
            <w:szCs w:val="16"/>
          </w:rPr>
          <w:fldChar w:fldCharType="separate"/>
        </w:r>
        <w:r w:rsidR="00AE3100">
          <w:rPr>
            <w:rStyle w:val="a7"/>
            <w:noProof/>
            <w:color w:val="333F48"/>
            <w:sz w:val="16"/>
            <w:szCs w:val="16"/>
          </w:rPr>
          <w:t>4</w:t>
        </w:r>
        <w:r w:rsidRPr="00D03561">
          <w:rPr>
            <w:rStyle w:val="a7"/>
            <w:color w:val="333F48"/>
            <w:sz w:val="16"/>
            <w:szCs w:val="16"/>
          </w:rPr>
          <w:fldChar w:fldCharType="end"/>
        </w:r>
      </w:p>
    </w:sdtContent>
  </w:sdt>
  <w:p w14:paraId="6863C8F7" w14:textId="46A87509" w:rsidR="00EF213E" w:rsidRDefault="001C69B3" w:rsidP="00EF213E">
    <w:pPr>
      <w:pStyle w:val="a5"/>
      <w:ind w:right="360"/>
    </w:pPr>
    <w:r>
      <w:rPr>
        <w:noProof/>
        <w:lang w:eastAsia="ru-RU"/>
      </w:rPr>
      <mc:AlternateContent>
        <mc:Choice Requires="wps">
          <w:drawing>
            <wp:anchor distT="0" distB="0" distL="114300" distR="114300" simplePos="0" relativeHeight="251673600" behindDoc="0" locked="0" layoutInCell="1" allowOverlap="0" wp14:anchorId="745840E1" wp14:editId="410FDACA">
              <wp:simplePos x="0" y="0"/>
              <wp:positionH relativeFrom="page">
                <wp:posOffset>323215</wp:posOffset>
              </wp:positionH>
              <wp:positionV relativeFrom="page">
                <wp:posOffset>10261600</wp:posOffset>
              </wp:positionV>
              <wp:extent cx="810000" cy="244800"/>
              <wp:effectExtent l="0" t="0" r="3175" b="0"/>
              <wp:wrapTopAndBottom/>
              <wp:docPr id="2" name="Text Box 2"/>
              <wp:cNvGraphicFramePr/>
              <a:graphic xmlns:a="http://schemas.openxmlformats.org/drawingml/2006/main">
                <a:graphicData uri="http://schemas.microsoft.com/office/word/2010/wordprocessingShape">
                  <wps:wsp>
                    <wps:cNvSpPr txBox="1"/>
                    <wps:spPr>
                      <a:xfrm>
                        <a:off x="0" y="0"/>
                        <a:ext cx="810000" cy="244800"/>
                      </a:xfrm>
                      <a:prstGeom prst="rect">
                        <a:avLst/>
                      </a:prstGeom>
                      <a:noFill/>
                      <a:ln w="6350">
                        <a:noFill/>
                      </a:ln>
                    </wps:spPr>
                    <wps:txbx>
                      <w:txbxContent>
                        <w:p w14:paraId="1E5485B7" w14:textId="77777777" w:rsidR="001C69B3" w:rsidRPr="001C69B3" w:rsidRDefault="001C69B3" w:rsidP="001C69B3">
                          <w:pPr>
                            <w:pStyle w:val="Letterheadtitleinfo"/>
                            <w:rPr>
                              <w:lang w:val="en-US"/>
                            </w:rPr>
                          </w:pPr>
                          <w:r>
                            <w:rPr>
                              <w:lang w:val="en-US"/>
                            </w:rPr>
                            <w:t>MOEX.COM</w:t>
                          </w:r>
                        </w:p>
                        <w:p w14:paraId="2B9A6E2F" w14:textId="77777777" w:rsidR="001C69B3" w:rsidRPr="009F016D" w:rsidRDefault="001C69B3" w:rsidP="001C69B3">
                          <w:pPr>
                            <w:pStyle w:val="Letterheadtitleinf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840E1" id="_x0000_t202" coordsize="21600,21600" o:spt="202" path="m,l,21600r21600,l21600,xe">
              <v:stroke joinstyle="miter"/>
              <v:path gradientshapeok="t" o:connecttype="rect"/>
            </v:shapetype>
            <v:shape id="Text Box 2" o:spid="_x0000_s1026" type="#_x0000_t202" style="position:absolute;margin-left:25.45pt;margin-top:808pt;width:63.8pt;height:19.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" o:allowoverlap="f" filled="f" stroked="f" strokeweight=".5pt">
              <v:textbox inset="0,0,0,0">
                <w:txbxContent>
                  <w:p w14:paraId="1E5485B7" w14:textId="77777777" w:rsidR="001C69B3" w:rsidRPr="001C69B3" w:rsidRDefault="001C69B3" w:rsidP="001C69B3">
                    <w:pPr>
                      <w:pStyle w:val="Letterheadtitleinfo"/>
                      <w:rPr>
                        <w:lang w:val="en-US"/>
                      </w:rPr>
                    </w:pPr>
                    <w:r>
                      <w:rPr>
                        <w:lang w:val="en-US"/>
                      </w:rPr>
                      <w:t>MOEX.COM</w:t>
                    </w:r>
                  </w:p>
                  <w:p w14:paraId="2B9A6E2F" w14:textId="77777777" w:rsidR="001C69B3" w:rsidRPr="009F016D" w:rsidRDefault="001C69B3" w:rsidP="001C69B3">
                    <w:pPr>
                      <w:pStyle w:val="Letterheadtitleinfo"/>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01B4" w14:textId="77777777" w:rsidR="00681FA6" w:rsidRDefault="00681FA6" w:rsidP="00CB018D">
      <w:pPr>
        <w:spacing w:after="0"/>
      </w:pPr>
      <w:r>
        <w:separator/>
      </w:r>
    </w:p>
  </w:footnote>
  <w:footnote w:type="continuationSeparator" w:id="0">
    <w:p w14:paraId="6DF57240" w14:textId="77777777" w:rsidR="00681FA6" w:rsidRDefault="00681FA6" w:rsidP="00CB0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6D78" w14:textId="1D7645B3" w:rsidR="00CB018D" w:rsidRDefault="00C713B7" w:rsidP="00E274B3">
    <w:pPr>
      <w:pStyle w:val="a3"/>
      <w:tabs>
        <w:tab w:val="clear" w:pos="9689"/>
        <w:tab w:val="right" w:pos="5245"/>
      </w:tabs>
      <w:ind w:right="4961"/>
    </w:pPr>
    <w:r>
      <w:rPr>
        <w:noProof/>
        <w:lang w:eastAsia="ru-RU"/>
      </w:rPr>
      <mc:AlternateContent>
        <mc:Choice Requires="wpg">
          <w:drawing>
            <wp:anchor distT="0" distB="0" distL="114300" distR="114300" simplePos="0" relativeHeight="251678720" behindDoc="1" locked="0" layoutInCell="1" allowOverlap="1" wp14:anchorId="5D5CA9EF" wp14:editId="441183AD">
              <wp:simplePos x="0" y="0"/>
              <wp:positionH relativeFrom="column">
                <wp:posOffset>32385</wp:posOffset>
              </wp:positionH>
              <wp:positionV relativeFrom="page">
                <wp:posOffset>647700</wp:posOffset>
              </wp:positionV>
              <wp:extent cx="3387090" cy="3113405"/>
              <wp:effectExtent l="0" t="0" r="0" b="10795"/>
              <wp:wrapNone/>
              <wp:docPr id="18" name="Группа 18"/>
              <wp:cNvGraphicFramePr/>
              <a:graphic xmlns:a="http://schemas.openxmlformats.org/drawingml/2006/main">
                <a:graphicData uri="http://schemas.microsoft.com/office/word/2010/wordprocessingGroup">
                  <wpg:wgp>
                    <wpg:cNvGrpSpPr/>
                    <wpg:grpSpPr>
                      <a:xfrm>
                        <a:off x="0" y="0"/>
                        <a:ext cx="3387090" cy="3113405"/>
                        <a:chOff x="0" y="0"/>
                        <a:chExt cx="3388659" cy="3112477"/>
                      </a:xfrm>
                    </wpg:grpSpPr>
                    <pic:pic xmlns:pic="http://schemas.openxmlformats.org/drawingml/2006/picture">
                      <pic:nvPicPr>
                        <pic:cNvPr id="17" name="Picture 3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8495" cy="431800"/>
                        </a:xfrm>
                        <a:prstGeom prst="rect">
                          <a:avLst/>
                        </a:prstGeom>
                      </pic:spPr>
                    </pic:pic>
                    <wps:wsp>
                      <wps:cNvPr id="4" name="Text Box 4"/>
                      <wps:cNvSpPr txBox="1"/>
                      <wps:spPr>
                        <a:xfrm>
                          <a:off x="0" y="712177"/>
                          <a:ext cx="3388659" cy="2400300"/>
                        </a:xfrm>
                        <a:prstGeom prst="rect">
                          <a:avLst/>
                        </a:prstGeom>
                        <a:noFill/>
                        <a:ln w="6350">
                          <a:noFill/>
                        </a:ln>
                      </wps:spPr>
                      <wps:txbx>
                        <w:txbxContent>
                          <w:p w14:paraId="48E78FE6" w14:textId="77777777" w:rsidR="00C713B7" w:rsidRDefault="00C713B7" w:rsidP="00E274B3">
                            <w:pPr>
                              <w:pStyle w:val="Letterheadtitleinfo"/>
                              <w:spacing w:after="0"/>
                              <w:ind w:right="0"/>
                              <w:rPr>
                                <w:color w:val="3B3838" w:themeColor="background2" w:themeShade="40"/>
                              </w:rPr>
                            </w:pPr>
                            <w:r w:rsidRPr="00AC0809">
                              <w:rPr>
                                <w:color w:val="3B3838" w:themeColor="background2" w:themeShade="40"/>
                              </w:rPr>
                              <w:t>Небанковская кредитная организация акционерное общество «Национальный расчетный депозитарий»</w:t>
                            </w:r>
                            <w:r>
                              <w:rPr>
                                <w:color w:val="3B3838" w:themeColor="background2" w:themeShade="40"/>
                              </w:rPr>
                              <w:t xml:space="preserve"> (НКО АО НРД)</w:t>
                            </w:r>
                          </w:p>
                          <w:p w14:paraId="76883FD2" w14:textId="77777777" w:rsidR="00C713B7" w:rsidRPr="003E10AE" w:rsidRDefault="00C713B7" w:rsidP="00E274B3">
                            <w:pPr>
                              <w:pStyle w:val="Letterheadtitleinfo"/>
                              <w:spacing w:after="0"/>
                              <w:ind w:right="0"/>
                              <w:rPr>
                                <w:color w:val="3B3838" w:themeColor="background2" w:themeShade="40"/>
                                <w:lang w:val="en-US"/>
                              </w:rPr>
                            </w:pPr>
                            <w:r w:rsidRPr="00AC0809">
                              <w:rPr>
                                <w:color w:val="3B3838" w:themeColor="background2" w:themeShade="40"/>
                              </w:rPr>
                              <w:t xml:space="preserve">ул. Спартаковская, 12, </w:t>
                            </w:r>
                            <w:r w:rsidRPr="00B4614B">
                              <w:rPr>
                                <w:color w:val="3B3838" w:themeColor="background2" w:themeShade="40"/>
                              </w:rPr>
                              <w:t>Москва, Россия,</w:t>
                            </w:r>
                            <w:r w:rsidRPr="0053616A">
                              <w:rPr>
                                <w:color w:val="3B3838" w:themeColor="background2" w:themeShade="40"/>
                              </w:rPr>
                              <w:t xml:space="preserve"> </w:t>
                            </w:r>
                            <w:r w:rsidRPr="00AC0809">
                              <w:rPr>
                                <w:color w:val="3B3838" w:themeColor="background2" w:themeShade="40"/>
                              </w:rPr>
                              <w:t>105066</w:t>
                            </w:r>
                            <w:r w:rsidRPr="00B4614B">
                              <w:rPr>
                                <w:color w:val="3B3838" w:themeColor="background2" w:themeShade="40"/>
                              </w:rPr>
                              <w:t xml:space="preserve"> </w:t>
                            </w:r>
                            <w:r>
                              <w:rPr>
                                <w:color w:val="3B3838" w:themeColor="background2" w:themeShade="40"/>
                              </w:rPr>
                              <w:br/>
                            </w:r>
                            <w:r w:rsidRPr="00B4614B">
                              <w:rPr>
                                <w:color w:val="3B3838" w:themeColor="background2" w:themeShade="40"/>
                              </w:rPr>
                              <w:t xml:space="preserve">Тел. </w:t>
                            </w:r>
                            <w:r w:rsidRPr="003E10AE">
                              <w:rPr>
                                <w:color w:val="3B3838" w:themeColor="background2" w:themeShade="40"/>
                                <w:lang w:val="en-US"/>
                              </w:rPr>
                              <w:t>+7</w:t>
                            </w:r>
                            <w:r>
                              <w:rPr>
                                <w:color w:val="3B3838" w:themeColor="background2" w:themeShade="40"/>
                                <w:lang w:val="en-US"/>
                              </w:rPr>
                              <w:t> </w:t>
                            </w:r>
                            <w:r w:rsidRPr="003E10AE">
                              <w:rPr>
                                <w:color w:val="3B3838" w:themeColor="background2" w:themeShade="40"/>
                                <w:lang w:val="en-US"/>
                              </w:rPr>
                              <w:t xml:space="preserve">495 234-48-27, </w:t>
                            </w:r>
                            <w:r w:rsidRPr="00B4614B">
                              <w:rPr>
                                <w:color w:val="3B3838" w:themeColor="background2" w:themeShade="40"/>
                              </w:rPr>
                              <w:t>факс</w:t>
                            </w:r>
                            <w:r w:rsidRPr="003E10AE">
                              <w:rPr>
                                <w:color w:val="3B3838" w:themeColor="background2" w:themeShade="40"/>
                                <w:lang w:val="en-US"/>
                              </w:rPr>
                              <w:t xml:space="preserve"> +7 495 956-09-38 </w:t>
                            </w:r>
                          </w:p>
                          <w:p w14:paraId="64055040" w14:textId="77777777" w:rsidR="00C713B7" w:rsidRPr="00AC0809" w:rsidRDefault="00C713B7" w:rsidP="00E274B3">
                            <w:pPr>
                              <w:pStyle w:val="Letterheadtitleinfo"/>
                              <w:spacing w:after="0"/>
                              <w:ind w:right="0"/>
                              <w:rPr>
                                <w:color w:val="3B3838" w:themeColor="background2" w:themeShade="40"/>
                                <w:lang w:val="en-US"/>
                              </w:rPr>
                            </w:pPr>
                            <w:r w:rsidRPr="00B4614B">
                              <w:rPr>
                                <w:color w:val="3B3838" w:themeColor="background2" w:themeShade="40"/>
                                <w:lang w:val="en-US"/>
                              </w:rPr>
                              <w:t>E</w:t>
                            </w:r>
                            <w:r w:rsidRPr="00AC0809">
                              <w:rPr>
                                <w:color w:val="3B3838" w:themeColor="background2" w:themeShade="40"/>
                                <w:lang w:val="en-US"/>
                              </w:rPr>
                              <w:t>-</w:t>
                            </w:r>
                            <w:r w:rsidRPr="00B4614B">
                              <w:rPr>
                                <w:color w:val="3B3838" w:themeColor="background2" w:themeShade="40"/>
                                <w:lang w:val="en-US"/>
                              </w:rPr>
                              <w:t>mail</w:t>
                            </w:r>
                            <w:r w:rsidRPr="00AC0809">
                              <w:rPr>
                                <w:color w:val="3B3838" w:themeColor="background2" w:themeShade="40"/>
                                <w:lang w:val="en-US"/>
                              </w:rPr>
                              <w:t xml:space="preserve">: </w:t>
                            </w:r>
                            <w:r w:rsidRPr="00B4614B">
                              <w:rPr>
                                <w:color w:val="3B3838" w:themeColor="background2" w:themeShade="40"/>
                                <w:lang w:val="en-US"/>
                              </w:rPr>
                              <w:t>info</w:t>
                            </w:r>
                            <w:r w:rsidRPr="00AC0809">
                              <w:rPr>
                                <w:color w:val="3B3838" w:themeColor="background2" w:themeShade="40"/>
                                <w:lang w:val="en-US"/>
                              </w:rPr>
                              <w:t>@</w:t>
                            </w:r>
                            <w:r>
                              <w:rPr>
                                <w:color w:val="3B3838" w:themeColor="background2" w:themeShade="40"/>
                                <w:lang w:val="en-US"/>
                              </w:rPr>
                              <w:t>nsd</w:t>
                            </w:r>
                            <w:r w:rsidRPr="00AC0809">
                              <w:rPr>
                                <w:color w:val="3B3838" w:themeColor="background2" w:themeShade="40"/>
                                <w:lang w:val="en-US"/>
                              </w:rPr>
                              <w:t>.</w:t>
                            </w:r>
                            <w:r>
                              <w:rPr>
                                <w:color w:val="3B3838" w:themeColor="background2" w:themeShade="40"/>
                                <w:lang w:val="en-US"/>
                              </w:rPr>
                              <w:t>ru</w:t>
                            </w:r>
                            <w:r w:rsidRPr="00AC0809">
                              <w:rPr>
                                <w:color w:val="3B3838" w:themeColor="background2" w:themeShade="40"/>
                                <w:lang w:val="en-US"/>
                              </w:rPr>
                              <w:t xml:space="preserve">, </w:t>
                            </w:r>
                            <w:r w:rsidRPr="00AC0809">
                              <w:rPr>
                                <w:lang w:val="en-US"/>
                              </w:rPr>
                              <w:t>www.nsd.ru</w:t>
                            </w:r>
                          </w:p>
                          <w:p w14:paraId="3AE495EB" w14:textId="1AAA2B1F" w:rsidR="00C713B7" w:rsidRPr="003E10AE" w:rsidRDefault="00C713B7" w:rsidP="00E274B3">
                            <w:pPr>
                              <w:pStyle w:val="Letterheadtitleinfo"/>
                              <w:spacing w:after="0"/>
                              <w:ind w:right="0"/>
                              <w:rPr>
                                <w:color w:val="3B3838" w:themeColor="background2" w:themeShade="40"/>
                                <w:lang w:val="en-US"/>
                              </w:rPr>
                            </w:pPr>
                            <w:r w:rsidRPr="00B4614B">
                              <w:rPr>
                                <w:color w:val="3B3838" w:themeColor="background2" w:themeShade="40"/>
                              </w:rPr>
                              <w:t>ОКПО</w:t>
                            </w:r>
                            <w:r w:rsidRPr="003E10AE">
                              <w:rPr>
                                <w:color w:val="3B3838" w:themeColor="background2" w:themeShade="40"/>
                                <w:lang w:val="en-US"/>
                              </w:rPr>
                              <w:t xml:space="preserve"> </w:t>
                            </w:r>
                            <w:r w:rsidR="003E0DE9" w:rsidRPr="003E0DE9">
                              <w:rPr>
                                <w:color w:val="3B3838" w:themeColor="background2" w:themeShade="40"/>
                                <w:lang w:val="en-US"/>
                              </w:rPr>
                              <w:t>42949474</w:t>
                            </w:r>
                            <w:r w:rsidRPr="003E10AE">
                              <w:rPr>
                                <w:color w:val="3B3838" w:themeColor="background2" w:themeShade="40"/>
                                <w:lang w:val="en-US"/>
                              </w:rPr>
                              <w:t xml:space="preserve">, </w:t>
                            </w:r>
                            <w:r w:rsidRPr="00B4614B">
                              <w:rPr>
                                <w:color w:val="3B3838" w:themeColor="background2" w:themeShade="40"/>
                              </w:rPr>
                              <w:t>ОГРН</w:t>
                            </w:r>
                            <w:r w:rsidRPr="003E10AE">
                              <w:rPr>
                                <w:color w:val="3B3838" w:themeColor="background2" w:themeShade="40"/>
                                <w:lang w:val="en-US"/>
                              </w:rPr>
                              <w:t xml:space="preserve"> </w:t>
                            </w:r>
                            <w:r w:rsidR="003E0DE9" w:rsidRPr="003E0DE9">
                              <w:rPr>
                                <w:color w:val="3B3838" w:themeColor="background2" w:themeShade="40"/>
                                <w:lang w:val="en-US"/>
                              </w:rPr>
                              <w:t>1027739132563</w:t>
                            </w:r>
                          </w:p>
                          <w:p w14:paraId="6E583D12" w14:textId="5EB4B0D5" w:rsidR="00C713B7" w:rsidRPr="003E10AE" w:rsidRDefault="00C713B7" w:rsidP="00E274B3">
                            <w:pPr>
                              <w:pStyle w:val="Letterheadtitleinfo"/>
                              <w:spacing w:after="0"/>
                              <w:ind w:right="0"/>
                              <w:rPr>
                                <w:color w:val="3B3838" w:themeColor="background2" w:themeShade="40"/>
                                <w:lang w:val="en-US"/>
                              </w:rPr>
                            </w:pPr>
                            <w:r w:rsidRPr="00B4614B">
                              <w:rPr>
                                <w:color w:val="3B3838" w:themeColor="background2" w:themeShade="40"/>
                              </w:rPr>
                              <w:t>ИНН</w:t>
                            </w:r>
                            <w:r w:rsidRPr="003E10AE">
                              <w:rPr>
                                <w:color w:val="3B3838" w:themeColor="background2" w:themeShade="40"/>
                                <w:lang w:val="en-US"/>
                              </w:rPr>
                              <w:t xml:space="preserve"> </w:t>
                            </w:r>
                            <w:r w:rsidR="003E0DE9" w:rsidRPr="003E0DE9">
                              <w:rPr>
                                <w:color w:val="3B3838" w:themeColor="background2" w:themeShade="40"/>
                                <w:lang w:val="en-US"/>
                              </w:rPr>
                              <w:t>7702165310</w:t>
                            </w:r>
                            <w:r w:rsidRPr="003E10AE">
                              <w:rPr>
                                <w:color w:val="3B3838" w:themeColor="background2" w:themeShade="40"/>
                                <w:lang w:val="en-US"/>
                              </w:rPr>
                              <w:t xml:space="preserve">, </w:t>
                            </w:r>
                            <w:r w:rsidRPr="00B4614B">
                              <w:rPr>
                                <w:color w:val="3B3838" w:themeColor="background2" w:themeShade="40"/>
                              </w:rPr>
                              <w:t>КПП</w:t>
                            </w:r>
                            <w:r w:rsidRPr="003E10AE">
                              <w:rPr>
                                <w:color w:val="3B3838" w:themeColor="background2" w:themeShade="40"/>
                                <w:lang w:val="en-US"/>
                              </w:rPr>
                              <w:t xml:space="preserve"> </w:t>
                            </w:r>
                            <w:r w:rsidR="003E0DE9" w:rsidRPr="003E0DE9">
                              <w:rPr>
                                <w:color w:val="3B3838" w:themeColor="background2" w:themeShade="40"/>
                                <w:lang w:val="en-US"/>
                              </w:rPr>
                              <w:t>770101001</w:t>
                            </w:r>
                            <w:r w:rsidRPr="003E10AE">
                              <w:rPr>
                                <w:color w:val="3B3838" w:themeColor="background2" w:themeShade="40"/>
                                <w:lang w:val="en-US"/>
                              </w:rPr>
                              <w:br/>
                            </w:r>
                          </w:p>
                          <w:p w14:paraId="4A2BE089" w14:textId="6A7E00C2" w:rsidR="00C713B7" w:rsidRPr="0029653F" w:rsidRDefault="00C713B7" w:rsidP="00E274B3">
                            <w:pPr>
                              <w:pStyle w:val="Letterheadtitleinfo"/>
                              <w:spacing w:after="0"/>
                              <w:ind w:right="0"/>
                              <w:rPr>
                                <w:color w:val="3B3838" w:themeColor="background2" w:themeShade="40"/>
                                <w:lang w:val="en-US"/>
                              </w:rPr>
                            </w:pPr>
                            <w:r w:rsidRPr="005B696C">
                              <w:rPr>
                                <w:color w:val="3B3838" w:themeColor="background2" w:themeShade="40"/>
                                <w:lang w:val="en-US"/>
                              </w:rPr>
                              <w:t>National Settlement Depository (NSD)</w:t>
                            </w:r>
                          </w:p>
                          <w:p w14:paraId="1051D17F" w14:textId="1C89E7A4" w:rsidR="00C713B7" w:rsidRPr="0029653F" w:rsidRDefault="00C713B7" w:rsidP="00E274B3">
                            <w:pPr>
                              <w:pStyle w:val="Letterheadtitleinfo"/>
                              <w:spacing w:after="0"/>
                              <w:ind w:right="0"/>
                              <w:rPr>
                                <w:color w:val="3B3838" w:themeColor="background2" w:themeShade="40"/>
                                <w:lang w:val="en-US"/>
                              </w:rPr>
                            </w:pPr>
                            <w:r w:rsidRPr="0029653F">
                              <w:rPr>
                                <w:color w:val="3B3838" w:themeColor="background2" w:themeShade="40"/>
                                <w:lang w:val="en-US"/>
                              </w:rPr>
                              <w:t>1</w:t>
                            </w:r>
                            <w:r w:rsidRPr="005B696C">
                              <w:rPr>
                                <w:color w:val="3B3838" w:themeColor="background2" w:themeShade="40"/>
                                <w:lang w:val="en-US"/>
                              </w:rPr>
                              <w:t>2</w:t>
                            </w:r>
                            <w:r w:rsidRPr="0029653F">
                              <w:rPr>
                                <w:color w:val="3B3838" w:themeColor="background2" w:themeShade="40"/>
                                <w:lang w:val="en-US"/>
                              </w:rPr>
                              <w:t xml:space="preserve"> </w:t>
                            </w:r>
                            <w:proofErr w:type="spellStart"/>
                            <w:r w:rsidR="00E97526">
                              <w:rPr>
                                <w:color w:val="3B3838" w:themeColor="background2" w:themeShade="40"/>
                                <w:lang w:val="en-US"/>
                              </w:rPr>
                              <w:t>Spartakovskaya</w:t>
                            </w:r>
                            <w:proofErr w:type="spellEnd"/>
                            <w:r w:rsidR="00E97526">
                              <w:rPr>
                                <w:color w:val="3B3838" w:themeColor="background2" w:themeShade="40"/>
                                <w:lang w:val="en-US"/>
                              </w:rPr>
                              <w:t xml:space="preserve"> S</w:t>
                            </w:r>
                            <w:r w:rsidRPr="005B696C">
                              <w:rPr>
                                <w:color w:val="3B3838" w:themeColor="background2" w:themeShade="40"/>
                                <w:lang w:val="en-US"/>
                              </w:rPr>
                              <w:t>t</w:t>
                            </w:r>
                            <w:r w:rsidR="00DE2636" w:rsidRPr="00DE2636">
                              <w:rPr>
                                <w:color w:val="3B3838" w:themeColor="background2" w:themeShade="40"/>
                                <w:lang w:val="en-US"/>
                              </w:rPr>
                              <w:t>.</w:t>
                            </w:r>
                            <w:r w:rsidRPr="005B696C">
                              <w:rPr>
                                <w:color w:val="3B3838" w:themeColor="background2" w:themeShade="40"/>
                                <w:lang w:val="en-US"/>
                              </w:rPr>
                              <w:t xml:space="preserve">, </w:t>
                            </w:r>
                            <w:r w:rsidRPr="0029653F">
                              <w:rPr>
                                <w:color w:val="3B3838" w:themeColor="background2" w:themeShade="40"/>
                                <w:lang w:val="en-US"/>
                              </w:rPr>
                              <w:t>Moscow</w:t>
                            </w:r>
                            <w:r w:rsidRPr="003E10AE">
                              <w:rPr>
                                <w:color w:val="3B3838" w:themeColor="background2" w:themeShade="40"/>
                                <w:lang w:val="en-US"/>
                              </w:rPr>
                              <w:t xml:space="preserve"> </w:t>
                            </w:r>
                            <w:r w:rsidRPr="005B696C">
                              <w:rPr>
                                <w:color w:val="3B3838" w:themeColor="background2" w:themeShade="40"/>
                                <w:lang w:val="en-US"/>
                              </w:rPr>
                              <w:t>105066</w:t>
                            </w:r>
                            <w:r w:rsidR="00E97526">
                              <w:rPr>
                                <w:color w:val="3B3838" w:themeColor="background2" w:themeShade="40"/>
                                <w:lang w:val="en-US"/>
                              </w:rPr>
                              <w:t>, Russia</w:t>
                            </w:r>
                          </w:p>
                          <w:p w14:paraId="2DDEB3EE" w14:textId="77777777" w:rsidR="00C713B7" w:rsidRPr="0029653F" w:rsidRDefault="00C713B7" w:rsidP="00E274B3">
                            <w:pPr>
                              <w:pStyle w:val="Letterheadtitleinfo"/>
                              <w:spacing w:after="0"/>
                              <w:ind w:right="0"/>
                              <w:rPr>
                                <w:color w:val="3B3838" w:themeColor="background2" w:themeShade="40"/>
                                <w:lang w:val="en-US"/>
                              </w:rPr>
                            </w:pPr>
                            <w:r w:rsidRPr="0029653F">
                              <w:rPr>
                                <w:color w:val="3B3838" w:themeColor="background2" w:themeShade="40"/>
                                <w:lang w:val="en-US"/>
                              </w:rPr>
                              <w:t xml:space="preserve">Tel. </w:t>
                            </w:r>
                            <w:r w:rsidRPr="005B696C">
                              <w:rPr>
                                <w:color w:val="3B3838" w:themeColor="background2" w:themeShade="40"/>
                                <w:lang w:val="en-US"/>
                              </w:rPr>
                              <w:t>+7</w:t>
                            </w:r>
                            <w:r>
                              <w:rPr>
                                <w:color w:val="3B3838" w:themeColor="background2" w:themeShade="40"/>
                                <w:lang w:val="en-US"/>
                              </w:rPr>
                              <w:t> </w:t>
                            </w:r>
                            <w:r w:rsidRPr="005B696C">
                              <w:rPr>
                                <w:color w:val="3B3838" w:themeColor="background2" w:themeShade="40"/>
                                <w:lang w:val="en-US"/>
                              </w:rPr>
                              <w:t>495 234-48-27</w:t>
                            </w:r>
                            <w:r w:rsidRPr="0029653F">
                              <w:rPr>
                                <w:color w:val="3B3838" w:themeColor="background2" w:themeShade="40"/>
                                <w:lang w:val="en-US"/>
                              </w:rPr>
                              <w:t xml:space="preserve">, fax </w:t>
                            </w:r>
                            <w:r w:rsidRPr="005B696C">
                              <w:rPr>
                                <w:color w:val="3B3838" w:themeColor="background2" w:themeShade="40"/>
                                <w:lang w:val="en-US"/>
                              </w:rPr>
                              <w:t>+7 495 956-09-38</w:t>
                            </w:r>
                          </w:p>
                          <w:p w14:paraId="53A96D2E" w14:textId="0955D3C1" w:rsidR="00C713B7" w:rsidRDefault="00C713B7" w:rsidP="00E274B3">
                            <w:pPr>
                              <w:pStyle w:val="Letterheadtitleinfo"/>
                              <w:spacing w:after="0"/>
                              <w:ind w:right="0"/>
                              <w:rPr>
                                <w:lang w:val="en-US"/>
                              </w:rPr>
                            </w:pPr>
                            <w:r w:rsidRPr="00B4614B">
                              <w:rPr>
                                <w:color w:val="3B3838" w:themeColor="background2" w:themeShade="40"/>
                                <w:lang w:val="en-US"/>
                              </w:rPr>
                              <w:t>E</w:t>
                            </w:r>
                            <w:r w:rsidRPr="00AC0809">
                              <w:rPr>
                                <w:color w:val="3B3838" w:themeColor="background2" w:themeShade="40"/>
                                <w:lang w:val="en-US"/>
                              </w:rPr>
                              <w:t>-</w:t>
                            </w:r>
                            <w:r w:rsidRPr="00B4614B">
                              <w:rPr>
                                <w:color w:val="3B3838" w:themeColor="background2" w:themeShade="40"/>
                                <w:lang w:val="en-US"/>
                              </w:rPr>
                              <w:t>mail</w:t>
                            </w:r>
                            <w:r w:rsidRPr="00AC0809">
                              <w:rPr>
                                <w:color w:val="3B3838" w:themeColor="background2" w:themeShade="40"/>
                                <w:lang w:val="en-US"/>
                              </w:rPr>
                              <w:t xml:space="preserve">: </w:t>
                            </w:r>
                            <w:r w:rsidRPr="00B4614B">
                              <w:rPr>
                                <w:color w:val="3B3838" w:themeColor="background2" w:themeShade="40"/>
                                <w:lang w:val="en-US"/>
                              </w:rPr>
                              <w:t>info</w:t>
                            </w:r>
                            <w:r w:rsidRPr="00AC0809">
                              <w:rPr>
                                <w:color w:val="3B3838" w:themeColor="background2" w:themeShade="40"/>
                                <w:lang w:val="en-US"/>
                              </w:rPr>
                              <w:t>@</w:t>
                            </w:r>
                            <w:r>
                              <w:rPr>
                                <w:color w:val="3B3838" w:themeColor="background2" w:themeShade="40"/>
                                <w:lang w:val="en-US"/>
                              </w:rPr>
                              <w:t>nsd</w:t>
                            </w:r>
                            <w:r w:rsidRPr="00AC0809">
                              <w:rPr>
                                <w:color w:val="3B3838" w:themeColor="background2" w:themeShade="40"/>
                                <w:lang w:val="en-US"/>
                              </w:rPr>
                              <w:t>.</w:t>
                            </w:r>
                            <w:r>
                              <w:rPr>
                                <w:color w:val="3B3838" w:themeColor="background2" w:themeShade="40"/>
                                <w:lang w:val="en-US"/>
                              </w:rPr>
                              <w:t>ru</w:t>
                            </w:r>
                            <w:r w:rsidRPr="00AC0809">
                              <w:rPr>
                                <w:color w:val="3B3838" w:themeColor="background2" w:themeShade="40"/>
                                <w:lang w:val="en-US"/>
                              </w:rPr>
                              <w:t xml:space="preserve">, </w:t>
                            </w:r>
                            <w:r w:rsidRPr="00AC0809">
                              <w:rPr>
                                <w:lang w:val="en-US"/>
                              </w:rPr>
                              <w:t>www.nsd.ru</w:t>
                            </w:r>
                          </w:p>
                          <w:p w14:paraId="3CA95247" w14:textId="3913D81C" w:rsidR="00C713B7" w:rsidRDefault="00C713B7" w:rsidP="00E274B3">
                            <w:pPr>
                              <w:pStyle w:val="Letterheadtitleinfo"/>
                              <w:spacing w:after="0"/>
                              <w:ind w:right="0"/>
                              <w:rPr>
                                <w:color w:val="3B3838" w:themeColor="background2" w:themeShade="40"/>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713B7" w14:paraId="16CF14B4" w14:textId="77777777" w:rsidTr="008058F9">
                              <w:trPr>
                                <w:trHeight w:val="432"/>
                              </w:trPr>
                              <w:tc>
                                <w:tcPr>
                                  <w:tcW w:w="4678" w:type="dxa"/>
                                  <w:hideMark/>
                                </w:tcPr>
                                <w:p w14:paraId="1552A669" w14:textId="77777777" w:rsidR="00C713B7" w:rsidRPr="008C0FB2" w:rsidRDefault="00C713B7" w:rsidP="00E274B3">
                                  <w:pPr>
                                    <w:ind w:right="0"/>
                                    <w:rPr>
                                      <w:color w:val="3B3838" w:themeColor="background2" w:themeShade="40"/>
                                      <w:sz w:val="8"/>
                                      <w:szCs w:val="8"/>
                                      <w:lang w:val="en-US"/>
                                    </w:rPr>
                                  </w:pPr>
                                </w:p>
                                <w:p w14:paraId="25BB2033" w14:textId="0DC9E493" w:rsidR="00C713B7" w:rsidRDefault="00C713B7" w:rsidP="00E274B3">
                                  <w:pPr>
                                    <w:ind w:right="0"/>
                                    <w:rPr>
                                      <w:noProof/>
                                      <w:color w:val="3B3838" w:themeColor="background2" w:themeShade="40"/>
                                      <w:sz w:val="16"/>
                                      <w:szCs w:val="16"/>
                                    </w:rPr>
                                  </w:pPr>
                                  <w:r w:rsidRPr="00E97526">
                                    <w:rPr>
                                      <w:color w:val="3B3838" w:themeColor="background2" w:themeShade="40"/>
                                      <w:sz w:val="16"/>
                                      <w:szCs w:val="16"/>
                                      <w:lang w:val="en-US"/>
                                    </w:rPr>
                                    <w:t>.................................. № .............</w:t>
                                  </w:r>
                                  <w:r>
                                    <w:rPr>
                                      <w:color w:val="3B3838" w:themeColor="background2" w:themeShade="40"/>
                                      <w:sz w:val="16"/>
                                      <w:szCs w:val="16"/>
                                    </w:rPr>
                                    <w:t>...........................................</w:t>
                                  </w:r>
                                </w:p>
                              </w:tc>
                            </w:tr>
                            <w:tr w:rsidR="00C713B7" w14:paraId="14856EC9" w14:textId="77777777" w:rsidTr="008058F9">
                              <w:trPr>
                                <w:trHeight w:val="432"/>
                              </w:trPr>
                              <w:tc>
                                <w:tcPr>
                                  <w:tcW w:w="4678" w:type="dxa"/>
                                  <w:hideMark/>
                                </w:tcPr>
                                <w:p w14:paraId="2159FE81" w14:textId="77777777" w:rsidR="00C713B7" w:rsidRDefault="00C713B7" w:rsidP="00E274B3">
                                  <w:pPr>
                                    <w:ind w:right="0"/>
                                    <w:rPr>
                                      <w:noProof/>
                                      <w:color w:val="3B3838" w:themeColor="background2" w:themeShade="40"/>
                                      <w:sz w:val="16"/>
                                      <w:szCs w:val="16"/>
                                    </w:rPr>
                                  </w:pPr>
                                  <w:r>
                                    <w:rPr>
                                      <w:color w:val="3B3838" w:themeColor="background2" w:themeShade="40"/>
                                      <w:sz w:val="16"/>
                                      <w:szCs w:val="16"/>
                                    </w:rPr>
                                    <w:t>На № ........................ от   </w:t>
                                  </w:r>
                                  <w:r>
                                    <w:rPr>
                                      <w:color w:val="3B3838" w:themeColor="background2" w:themeShade="40"/>
                                      <w:sz w:val="16"/>
                                      <w:szCs w:val="16"/>
                                    </w:rPr>
                                    <w:t> </w:t>
                                  </w:r>
                                  <w:r>
                                    <w:rPr>
                                      <w:color w:val="3B3838" w:themeColor="background2" w:themeShade="40"/>
                                      <w:sz w:val="16"/>
                                      <w:szCs w:val="16"/>
                                    </w:rPr>
                                    <w:t>.....................................................</w:t>
                                  </w:r>
                                </w:p>
                              </w:tc>
                            </w:tr>
                          </w:tbl>
                          <w:p w14:paraId="4956843D" w14:textId="77777777" w:rsidR="00C713B7" w:rsidRPr="0099502F" w:rsidRDefault="00C713B7" w:rsidP="00E274B3">
                            <w:pPr>
                              <w:pStyle w:val="Letterheadtitleinfo"/>
                              <w:spacing w:after="0"/>
                              <w:ind w:right="0"/>
                              <w:rPr>
                                <w:color w:val="3B3838" w:themeColor="background2" w:themeShade="40"/>
                                <w:lang w:val="en-US"/>
                              </w:rPr>
                            </w:pPr>
                          </w:p>
                        </w:txbxContent>
                      </wps:txbx>
                      <wps:bodyPr rot="0" spcFirstLastPara="0" vertOverflow="overflow" horzOverflow="overflow" vert="horz" wrap="square" lIns="0" tIns="4572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CA9EF" id="Группа 18" o:spid="_x0000_s1027" style="position:absolute;margin-left:2.55pt;margin-top:51pt;width:266.7pt;height:245.15pt;z-index:-251637760;mso-position-vertical-relative:page;mso-width-relative:margin;mso-height-relative:margin" coordsize="33886,31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width:19284;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Text Box 4" o:spid="_x0000_s1029" type="#_x0000_t202" style="position:absolute;top:7121;width:33886;height:2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" filled="f" stroked="f" strokeweight=".5pt">
                <v:textbox inset="0,,,0">
                  <w:txbxContent>
                    <w:p w14:paraId="48E78FE6" w14:textId="77777777" w:rsidR="00C713B7" w:rsidRDefault="00C713B7" w:rsidP="00E274B3">
                      <w:pPr>
                        <w:pStyle w:val="Letterheadtitleinfo"/>
                        <w:spacing w:after="0"/>
                        <w:ind w:right="0"/>
                        <w:rPr>
                          <w:color w:val="3B3838" w:themeColor="background2" w:themeShade="40"/>
                        </w:rPr>
                      </w:pPr>
                      <w:r w:rsidRPr="00AC0809">
                        <w:rPr>
                          <w:color w:val="3B3838" w:themeColor="background2" w:themeShade="40"/>
                        </w:rPr>
                        <w:t>Небанковская кредитная организация акционерное общество «Национальный расчетный депозитарий»</w:t>
                      </w:r>
                      <w:r>
                        <w:rPr>
                          <w:color w:val="3B3838" w:themeColor="background2" w:themeShade="40"/>
                        </w:rPr>
                        <w:t xml:space="preserve"> (НКО АО НРД)</w:t>
                      </w:r>
                    </w:p>
                    <w:p w14:paraId="76883FD2" w14:textId="77777777" w:rsidR="00C713B7" w:rsidRPr="003E10AE" w:rsidRDefault="00C713B7" w:rsidP="00E274B3">
                      <w:pPr>
                        <w:pStyle w:val="Letterheadtitleinfo"/>
                        <w:spacing w:after="0"/>
                        <w:ind w:right="0"/>
                        <w:rPr>
                          <w:color w:val="3B3838" w:themeColor="background2" w:themeShade="40"/>
                          <w:lang w:val="en-US"/>
                        </w:rPr>
                      </w:pPr>
                      <w:r w:rsidRPr="00AC0809">
                        <w:rPr>
                          <w:color w:val="3B3838" w:themeColor="background2" w:themeShade="40"/>
                        </w:rPr>
                        <w:t xml:space="preserve">ул. Спартаковская, 12, </w:t>
                      </w:r>
                      <w:r w:rsidRPr="00B4614B">
                        <w:rPr>
                          <w:color w:val="3B3838" w:themeColor="background2" w:themeShade="40"/>
                        </w:rPr>
                        <w:t>Москва, Россия,</w:t>
                      </w:r>
                      <w:r w:rsidRPr="0053616A">
                        <w:rPr>
                          <w:color w:val="3B3838" w:themeColor="background2" w:themeShade="40"/>
                        </w:rPr>
                        <w:t xml:space="preserve"> </w:t>
                      </w:r>
                      <w:r w:rsidRPr="00AC0809">
                        <w:rPr>
                          <w:color w:val="3B3838" w:themeColor="background2" w:themeShade="40"/>
                        </w:rPr>
                        <w:t>105066</w:t>
                      </w:r>
                      <w:r w:rsidRPr="00B4614B">
                        <w:rPr>
                          <w:color w:val="3B3838" w:themeColor="background2" w:themeShade="40"/>
                        </w:rPr>
                        <w:t xml:space="preserve"> </w:t>
                      </w:r>
                      <w:r>
                        <w:rPr>
                          <w:color w:val="3B3838" w:themeColor="background2" w:themeShade="40"/>
                        </w:rPr>
                        <w:br/>
                      </w:r>
                      <w:r w:rsidRPr="00B4614B">
                        <w:rPr>
                          <w:color w:val="3B3838" w:themeColor="background2" w:themeShade="40"/>
                        </w:rPr>
                        <w:t xml:space="preserve">Тел. </w:t>
                      </w:r>
                      <w:r w:rsidRPr="003E10AE">
                        <w:rPr>
                          <w:color w:val="3B3838" w:themeColor="background2" w:themeShade="40"/>
                          <w:lang w:val="en-US"/>
                        </w:rPr>
                        <w:t>+7</w:t>
                      </w:r>
                      <w:r>
                        <w:rPr>
                          <w:color w:val="3B3838" w:themeColor="background2" w:themeShade="40"/>
                          <w:lang w:val="en-US"/>
                        </w:rPr>
                        <w:t> </w:t>
                      </w:r>
                      <w:r w:rsidRPr="003E10AE">
                        <w:rPr>
                          <w:color w:val="3B3838" w:themeColor="background2" w:themeShade="40"/>
                          <w:lang w:val="en-US"/>
                        </w:rPr>
                        <w:t xml:space="preserve">495 234-48-27, </w:t>
                      </w:r>
                      <w:r w:rsidRPr="00B4614B">
                        <w:rPr>
                          <w:color w:val="3B3838" w:themeColor="background2" w:themeShade="40"/>
                        </w:rPr>
                        <w:t>факс</w:t>
                      </w:r>
                      <w:r w:rsidRPr="003E10AE">
                        <w:rPr>
                          <w:color w:val="3B3838" w:themeColor="background2" w:themeShade="40"/>
                          <w:lang w:val="en-US"/>
                        </w:rPr>
                        <w:t xml:space="preserve"> +7 495 956-09-38 </w:t>
                      </w:r>
                    </w:p>
                    <w:p w14:paraId="64055040" w14:textId="77777777" w:rsidR="00C713B7" w:rsidRPr="00AC0809" w:rsidRDefault="00C713B7" w:rsidP="00E274B3">
                      <w:pPr>
                        <w:pStyle w:val="Letterheadtitleinfo"/>
                        <w:spacing w:after="0"/>
                        <w:ind w:right="0"/>
                        <w:rPr>
                          <w:color w:val="3B3838" w:themeColor="background2" w:themeShade="40"/>
                          <w:lang w:val="en-US"/>
                        </w:rPr>
                      </w:pPr>
                      <w:r w:rsidRPr="00B4614B">
                        <w:rPr>
                          <w:color w:val="3B3838" w:themeColor="background2" w:themeShade="40"/>
                          <w:lang w:val="en-US"/>
                        </w:rPr>
                        <w:t>E</w:t>
                      </w:r>
                      <w:r w:rsidRPr="00AC0809">
                        <w:rPr>
                          <w:color w:val="3B3838" w:themeColor="background2" w:themeShade="40"/>
                          <w:lang w:val="en-US"/>
                        </w:rPr>
                        <w:t>-</w:t>
                      </w:r>
                      <w:r w:rsidRPr="00B4614B">
                        <w:rPr>
                          <w:color w:val="3B3838" w:themeColor="background2" w:themeShade="40"/>
                          <w:lang w:val="en-US"/>
                        </w:rPr>
                        <w:t>mail</w:t>
                      </w:r>
                      <w:r w:rsidRPr="00AC0809">
                        <w:rPr>
                          <w:color w:val="3B3838" w:themeColor="background2" w:themeShade="40"/>
                          <w:lang w:val="en-US"/>
                        </w:rPr>
                        <w:t xml:space="preserve">: </w:t>
                      </w:r>
                      <w:r w:rsidRPr="00B4614B">
                        <w:rPr>
                          <w:color w:val="3B3838" w:themeColor="background2" w:themeShade="40"/>
                          <w:lang w:val="en-US"/>
                        </w:rPr>
                        <w:t>info</w:t>
                      </w:r>
                      <w:r w:rsidRPr="00AC0809">
                        <w:rPr>
                          <w:color w:val="3B3838" w:themeColor="background2" w:themeShade="40"/>
                          <w:lang w:val="en-US"/>
                        </w:rPr>
                        <w:t>@</w:t>
                      </w:r>
                      <w:r>
                        <w:rPr>
                          <w:color w:val="3B3838" w:themeColor="background2" w:themeShade="40"/>
                          <w:lang w:val="en-US"/>
                        </w:rPr>
                        <w:t>nsd</w:t>
                      </w:r>
                      <w:r w:rsidRPr="00AC0809">
                        <w:rPr>
                          <w:color w:val="3B3838" w:themeColor="background2" w:themeShade="40"/>
                          <w:lang w:val="en-US"/>
                        </w:rPr>
                        <w:t>.</w:t>
                      </w:r>
                      <w:r>
                        <w:rPr>
                          <w:color w:val="3B3838" w:themeColor="background2" w:themeShade="40"/>
                          <w:lang w:val="en-US"/>
                        </w:rPr>
                        <w:t>ru</w:t>
                      </w:r>
                      <w:r w:rsidRPr="00AC0809">
                        <w:rPr>
                          <w:color w:val="3B3838" w:themeColor="background2" w:themeShade="40"/>
                          <w:lang w:val="en-US"/>
                        </w:rPr>
                        <w:t xml:space="preserve">, </w:t>
                      </w:r>
                      <w:r w:rsidRPr="00AC0809">
                        <w:rPr>
                          <w:lang w:val="en-US"/>
                        </w:rPr>
                        <w:t>www.nsd.ru</w:t>
                      </w:r>
                    </w:p>
                    <w:p w14:paraId="3AE495EB" w14:textId="1AAA2B1F" w:rsidR="00C713B7" w:rsidRPr="003E10AE" w:rsidRDefault="00C713B7" w:rsidP="00E274B3">
                      <w:pPr>
                        <w:pStyle w:val="Letterheadtitleinfo"/>
                        <w:spacing w:after="0"/>
                        <w:ind w:right="0"/>
                        <w:rPr>
                          <w:color w:val="3B3838" w:themeColor="background2" w:themeShade="40"/>
                          <w:lang w:val="en-US"/>
                        </w:rPr>
                      </w:pPr>
                      <w:r w:rsidRPr="00B4614B">
                        <w:rPr>
                          <w:color w:val="3B3838" w:themeColor="background2" w:themeShade="40"/>
                        </w:rPr>
                        <w:t>ОКПО</w:t>
                      </w:r>
                      <w:r w:rsidRPr="003E10AE">
                        <w:rPr>
                          <w:color w:val="3B3838" w:themeColor="background2" w:themeShade="40"/>
                          <w:lang w:val="en-US"/>
                        </w:rPr>
                        <w:t xml:space="preserve"> </w:t>
                      </w:r>
                      <w:r w:rsidR="003E0DE9" w:rsidRPr="003E0DE9">
                        <w:rPr>
                          <w:color w:val="3B3838" w:themeColor="background2" w:themeShade="40"/>
                          <w:lang w:val="en-US"/>
                        </w:rPr>
                        <w:t>42949474</w:t>
                      </w:r>
                      <w:r w:rsidRPr="003E10AE">
                        <w:rPr>
                          <w:color w:val="3B3838" w:themeColor="background2" w:themeShade="40"/>
                          <w:lang w:val="en-US"/>
                        </w:rPr>
                        <w:t xml:space="preserve">, </w:t>
                      </w:r>
                      <w:r w:rsidRPr="00B4614B">
                        <w:rPr>
                          <w:color w:val="3B3838" w:themeColor="background2" w:themeShade="40"/>
                        </w:rPr>
                        <w:t>ОГРН</w:t>
                      </w:r>
                      <w:r w:rsidRPr="003E10AE">
                        <w:rPr>
                          <w:color w:val="3B3838" w:themeColor="background2" w:themeShade="40"/>
                          <w:lang w:val="en-US"/>
                        </w:rPr>
                        <w:t xml:space="preserve"> </w:t>
                      </w:r>
                      <w:r w:rsidR="003E0DE9" w:rsidRPr="003E0DE9">
                        <w:rPr>
                          <w:color w:val="3B3838" w:themeColor="background2" w:themeShade="40"/>
                          <w:lang w:val="en-US"/>
                        </w:rPr>
                        <w:t>1027739132563</w:t>
                      </w:r>
                    </w:p>
                    <w:p w14:paraId="6E583D12" w14:textId="5EB4B0D5" w:rsidR="00C713B7" w:rsidRPr="003E10AE" w:rsidRDefault="00C713B7" w:rsidP="00E274B3">
                      <w:pPr>
                        <w:pStyle w:val="Letterheadtitleinfo"/>
                        <w:spacing w:after="0"/>
                        <w:ind w:right="0"/>
                        <w:rPr>
                          <w:color w:val="3B3838" w:themeColor="background2" w:themeShade="40"/>
                          <w:lang w:val="en-US"/>
                        </w:rPr>
                      </w:pPr>
                      <w:r w:rsidRPr="00B4614B">
                        <w:rPr>
                          <w:color w:val="3B3838" w:themeColor="background2" w:themeShade="40"/>
                        </w:rPr>
                        <w:t>ИНН</w:t>
                      </w:r>
                      <w:r w:rsidRPr="003E10AE">
                        <w:rPr>
                          <w:color w:val="3B3838" w:themeColor="background2" w:themeShade="40"/>
                          <w:lang w:val="en-US"/>
                        </w:rPr>
                        <w:t xml:space="preserve"> </w:t>
                      </w:r>
                      <w:r w:rsidR="003E0DE9" w:rsidRPr="003E0DE9">
                        <w:rPr>
                          <w:color w:val="3B3838" w:themeColor="background2" w:themeShade="40"/>
                          <w:lang w:val="en-US"/>
                        </w:rPr>
                        <w:t>7702165310</w:t>
                      </w:r>
                      <w:r w:rsidRPr="003E10AE">
                        <w:rPr>
                          <w:color w:val="3B3838" w:themeColor="background2" w:themeShade="40"/>
                          <w:lang w:val="en-US"/>
                        </w:rPr>
                        <w:t xml:space="preserve">, </w:t>
                      </w:r>
                      <w:r w:rsidRPr="00B4614B">
                        <w:rPr>
                          <w:color w:val="3B3838" w:themeColor="background2" w:themeShade="40"/>
                        </w:rPr>
                        <w:t>КПП</w:t>
                      </w:r>
                      <w:r w:rsidRPr="003E10AE">
                        <w:rPr>
                          <w:color w:val="3B3838" w:themeColor="background2" w:themeShade="40"/>
                          <w:lang w:val="en-US"/>
                        </w:rPr>
                        <w:t xml:space="preserve"> </w:t>
                      </w:r>
                      <w:r w:rsidR="003E0DE9" w:rsidRPr="003E0DE9">
                        <w:rPr>
                          <w:color w:val="3B3838" w:themeColor="background2" w:themeShade="40"/>
                          <w:lang w:val="en-US"/>
                        </w:rPr>
                        <w:t>770101001</w:t>
                      </w:r>
                      <w:r w:rsidRPr="003E10AE">
                        <w:rPr>
                          <w:color w:val="3B3838" w:themeColor="background2" w:themeShade="40"/>
                          <w:lang w:val="en-US"/>
                        </w:rPr>
                        <w:br/>
                      </w:r>
                    </w:p>
                    <w:p w14:paraId="4A2BE089" w14:textId="6A7E00C2" w:rsidR="00C713B7" w:rsidRPr="0029653F" w:rsidRDefault="00C713B7" w:rsidP="00E274B3">
                      <w:pPr>
                        <w:pStyle w:val="Letterheadtitleinfo"/>
                        <w:spacing w:after="0"/>
                        <w:ind w:right="0"/>
                        <w:rPr>
                          <w:color w:val="3B3838" w:themeColor="background2" w:themeShade="40"/>
                          <w:lang w:val="en-US"/>
                        </w:rPr>
                      </w:pPr>
                      <w:r w:rsidRPr="005B696C">
                        <w:rPr>
                          <w:color w:val="3B3838" w:themeColor="background2" w:themeShade="40"/>
                          <w:lang w:val="en-US"/>
                        </w:rPr>
                        <w:t>National Settlement Depository (NSD)</w:t>
                      </w:r>
                    </w:p>
                    <w:p w14:paraId="1051D17F" w14:textId="1C89E7A4" w:rsidR="00C713B7" w:rsidRPr="0029653F" w:rsidRDefault="00C713B7" w:rsidP="00E274B3">
                      <w:pPr>
                        <w:pStyle w:val="Letterheadtitleinfo"/>
                        <w:spacing w:after="0"/>
                        <w:ind w:right="0"/>
                        <w:rPr>
                          <w:color w:val="3B3838" w:themeColor="background2" w:themeShade="40"/>
                          <w:lang w:val="en-US"/>
                        </w:rPr>
                      </w:pPr>
                      <w:r w:rsidRPr="0029653F">
                        <w:rPr>
                          <w:color w:val="3B3838" w:themeColor="background2" w:themeShade="40"/>
                          <w:lang w:val="en-US"/>
                        </w:rPr>
                        <w:t>1</w:t>
                      </w:r>
                      <w:r w:rsidRPr="005B696C">
                        <w:rPr>
                          <w:color w:val="3B3838" w:themeColor="background2" w:themeShade="40"/>
                          <w:lang w:val="en-US"/>
                        </w:rPr>
                        <w:t>2</w:t>
                      </w:r>
                      <w:r w:rsidRPr="0029653F">
                        <w:rPr>
                          <w:color w:val="3B3838" w:themeColor="background2" w:themeShade="40"/>
                          <w:lang w:val="en-US"/>
                        </w:rPr>
                        <w:t xml:space="preserve"> </w:t>
                      </w:r>
                      <w:proofErr w:type="spellStart"/>
                      <w:r w:rsidR="00E97526">
                        <w:rPr>
                          <w:color w:val="3B3838" w:themeColor="background2" w:themeShade="40"/>
                          <w:lang w:val="en-US"/>
                        </w:rPr>
                        <w:t>Spartakovskaya</w:t>
                      </w:r>
                      <w:proofErr w:type="spellEnd"/>
                      <w:r w:rsidR="00E97526">
                        <w:rPr>
                          <w:color w:val="3B3838" w:themeColor="background2" w:themeShade="40"/>
                          <w:lang w:val="en-US"/>
                        </w:rPr>
                        <w:t xml:space="preserve"> S</w:t>
                      </w:r>
                      <w:r w:rsidRPr="005B696C">
                        <w:rPr>
                          <w:color w:val="3B3838" w:themeColor="background2" w:themeShade="40"/>
                          <w:lang w:val="en-US"/>
                        </w:rPr>
                        <w:t>t</w:t>
                      </w:r>
                      <w:r w:rsidR="00DE2636" w:rsidRPr="00DE2636">
                        <w:rPr>
                          <w:color w:val="3B3838" w:themeColor="background2" w:themeShade="40"/>
                          <w:lang w:val="en-US"/>
                        </w:rPr>
                        <w:t>.</w:t>
                      </w:r>
                      <w:r w:rsidRPr="005B696C">
                        <w:rPr>
                          <w:color w:val="3B3838" w:themeColor="background2" w:themeShade="40"/>
                          <w:lang w:val="en-US"/>
                        </w:rPr>
                        <w:t xml:space="preserve">, </w:t>
                      </w:r>
                      <w:r w:rsidRPr="0029653F">
                        <w:rPr>
                          <w:color w:val="3B3838" w:themeColor="background2" w:themeShade="40"/>
                          <w:lang w:val="en-US"/>
                        </w:rPr>
                        <w:t>Moscow</w:t>
                      </w:r>
                      <w:r w:rsidRPr="003E10AE">
                        <w:rPr>
                          <w:color w:val="3B3838" w:themeColor="background2" w:themeShade="40"/>
                          <w:lang w:val="en-US"/>
                        </w:rPr>
                        <w:t xml:space="preserve"> </w:t>
                      </w:r>
                      <w:r w:rsidRPr="005B696C">
                        <w:rPr>
                          <w:color w:val="3B3838" w:themeColor="background2" w:themeShade="40"/>
                          <w:lang w:val="en-US"/>
                        </w:rPr>
                        <w:t>105066</w:t>
                      </w:r>
                      <w:r w:rsidR="00E97526">
                        <w:rPr>
                          <w:color w:val="3B3838" w:themeColor="background2" w:themeShade="40"/>
                          <w:lang w:val="en-US"/>
                        </w:rPr>
                        <w:t>, Russia</w:t>
                      </w:r>
                    </w:p>
                    <w:p w14:paraId="2DDEB3EE" w14:textId="77777777" w:rsidR="00C713B7" w:rsidRPr="0029653F" w:rsidRDefault="00C713B7" w:rsidP="00E274B3">
                      <w:pPr>
                        <w:pStyle w:val="Letterheadtitleinfo"/>
                        <w:spacing w:after="0"/>
                        <w:ind w:right="0"/>
                        <w:rPr>
                          <w:color w:val="3B3838" w:themeColor="background2" w:themeShade="40"/>
                          <w:lang w:val="en-US"/>
                        </w:rPr>
                      </w:pPr>
                      <w:r w:rsidRPr="0029653F">
                        <w:rPr>
                          <w:color w:val="3B3838" w:themeColor="background2" w:themeShade="40"/>
                          <w:lang w:val="en-US"/>
                        </w:rPr>
                        <w:t xml:space="preserve">Tel. </w:t>
                      </w:r>
                      <w:r w:rsidRPr="005B696C">
                        <w:rPr>
                          <w:color w:val="3B3838" w:themeColor="background2" w:themeShade="40"/>
                          <w:lang w:val="en-US"/>
                        </w:rPr>
                        <w:t>+7</w:t>
                      </w:r>
                      <w:r>
                        <w:rPr>
                          <w:color w:val="3B3838" w:themeColor="background2" w:themeShade="40"/>
                          <w:lang w:val="en-US"/>
                        </w:rPr>
                        <w:t> </w:t>
                      </w:r>
                      <w:r w:rsidRPr="005B696C">
                        <w:rPr>
                          <w:color w:val="3B3838" w:themeColor="background2" w:themeShade="40"/>
                          <w:lang w:val="en-US"/>
                        </w:rPr>
                        <w:t>495 234-48-27</w:t>
                      </w:r>
                      <w:r w:rsidRPr="0029653F">
                        <w:rPr>
                          <w:color w:val="3B3838" w:themeColor="background2" w:themeShade="40"/>
                          <w:lang w:val="en-US"/>
                        </w:rPr>
                        <w:t xml:space="preserve">, fax </w:t>
                      </w:r>
                      <w:r w:rsidRPr="005B696C">
                        <w:rPr>
                          <w:color w:val="3B3838" w:themeColor="background2" w:themeShade="40"/>
                          <w:lang w:val="en-US"/>
                        </w:rPr>
                        <w:t>+7 495 956-09-38</w:t>
                      </w:r>
                    </w:p>
                    <w:p w14:paraId="53A96D2E" w14:textId="0955D3C1" w:rsidR="00C713B7" w:rsidRDefault="00C713B7" w:rsidP="00E274B3">
                      <w:pPr>
                        <w:pStyle w:val="Letterheadtitleinfo"/>
                        <w:spacing w:after="0"/>
                        <w:ind w:right="0"/>
                        <w:rPr>
                          <w:lang w:val="en-US"/>
                        </w:rPr>
                      </w:pPr>
                      <w:r w:rsidRPr="00B4614B">
                        <w:rPr>
                          <w:color w:val="3B3838" w:themeColor="background2" w:themeShade="40"/>
                          <w:lang w:val="en-US"/>
                        </w:rPr>
                        <w:t>E</w:t>
                      </w:r>
                      <w:r w:rsidRPr="00AC0809">
                        <w:rPr>
                          <w:color w:val="3B3838" w:themeColor="background2" w:themeShade="40"/>
                          <w:lang w:val="en-US"/>
                        </w:rPr>
                        <w:t>-</w:t>
                      </w:r>
                      <w:r w:rsidRPr="00B4614B">
                        <w:rPr>
                          <w:color w:val="3B3838" w:themeColor="background2" w:themeShade="40"/>
                          <w:lang w:val="en-US"/>
                        </w:rPr>
                        <w:t>mail</w:t>
                      </w:r>
                      <w:r w:rsidRPr="00AC0809">
                        <w:rPr>
                          <w:color w:val="3B3838" w:themeColor="background2" w:themeShade="40"/>
                          <w:lang w:val="en-US"/>
                        </w:rPr>
                        <w:t xml:space="preserve">: </w:t>
                      </w:r>
                      <w:r w:rsidRPr="00B4614B">
                        <w:rPr>
                          <w:color w:val="3B3838" w:themeColor="background2" w:themeShade="40"/>
                          <w:lang w:val="en-US"/>
                        </w:rPr>
                        <w:t>info</w:t>
                      </w:r>
                      <w:r w:rsidRPr="00AC0809">
                        <w:rPr>
                          <w:color w:val="3B3838" w:themeColor="background2" w:themeShade="40"/>
                          <w:lang w:val="en-US"/>
                        </w:rPr>
                        <w:t>@</w:t>
                      </w:r>
                      <w:r>
                        <w:rPr>
                          <w:color w:val="3B3838" w:themeColor="background2" w:themeShade="40"/>
                          <w:lang w:val="en-US"/>
                        </w:rPr>
                        <w:t>nsd</w:t>
                      </w:r>
                      <w:r w:rsidRPr="00AC0809">
                        <w:rPr>
                          <w:color w:val="3B3838" w:themeColor="background2" w:themeShade="40"/>
                          <w:lang w:val="en-US"/>
                        </w:rPr>
                        <w:t>.</w:t>
                      </w:r>
                      <w:r>
                        <w:rPr>
                          <w:color w:val="3B3838" w:themeColor="background2" w:themeShade="40"/>
                          <w:lang w:val="en-US"/>
                        </w:rPr>
                        <w:t>ru</w:t>
                      </w:r>
                      <w:r w:rsidRPr="00AC0809">
                        <w:rPr>
                          <w:color w:val="3B3838" w:themeColor="background2" w:themeShade="40"/>
                          <w:lang w:val="en-US"/>
                        </w:rPr>
                        <w:t xml:space="preserve">, </w:t>
                      </w:r>
                      <w:r w:rsidRPr="00AC0809">
                        <w:rPr>
                          <w:lang w:val="en-US"/>
                        </w:rPr>
                        <w:t>www.nsd.ru</w:t>
                      </w:r>
                    </w:p>
                    <w:p w14:paraId="3CA95247" w14:textId="3913D81C" w:rsidR="00C713B7" w:rsidRDefault="00C713B7" w:rsidP="00E274B3">
                      <w:pPr>
                        <w:pStyle w:val="Letterheadtitleinfo"/>
                        <w:spacing w:after="0"/>
                        <w:ind w:right="0"/>
                        <w:rPr>
                          <w:color w:val="3B3838" w:themeColor="background2" w:themeShade="40"/>
                          <w:lang w:val="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713B7" w14:paraId="16CF14B4" w14:textId="77777777" w:rsidTr="008058F9">
                        <w:trPr>
                          <w:trHeight w:val="432"/>
                        </w:trPr>
                        <w:tc>
                          <w:tcPr>
                            <w:tcW w:w="4678" w:type="dxa"/>
                            <w:hideMark/>
                          </w:tcPr>
                          <w:p w14:paraId="1552A669" w14:textId="77777777" w:rsidR="00C713B7" w:rsidRPr="008C0FB2" w:rsidRDefault="00C713B7" w:rsidP="00E274B3">
                            <w:pPr>
                              <w:ind w:right="0"/>
                              <w:rPr>
                                <w:color w:val="3B3838" w:themeColor="background2" w:themeShade="40"/>
                                <w:sz w:val="8"/>
                                <w:szCs w:val="8"/>
                                <w:lang w:val="en-US"/>
                              </w:rPr>
                            </w:pPr>
                          </w:p>
                          <w:p w14:paraId="25BB2033" w14:textId="0DC9E493" w:rsidR="00C713B7" w:rsidRDefault="00C713B7" w:rsidP="00E274B3">
                            <w:pPr>
                              <w:ind w:right="0"/>
                              <w:rPr>
                                <w:noProof/>
                                <w:color w:val="3B3838" w:themeColor="background2" w:themeShade="40"/>
                                <w:sz w:val="16"/>
                                <w:szCs w:val="16"/>
                              </w:rPr>
                            </w:pPr>
                            <w:r w:rsidRPr="00E97526">
                              <w:rPr>
                                <w:color w:val="3B3838" w:themeColor="background2" w:themeShade="40"/>
                                <w:sz w:val="16"/>
                                <w:szCs w:val="16"/>
                                <w:lang w:val="en-US"/>
                              </w:rPr>
                              <w:t>.................................. № .............</w:t>
                            </w:r>
                            <w:r>
                              <w:rPr>
                                <w:color w:val="3B3838" w:themeColor="background2" w:themeShade="40"/>
                                <w:sz w:val="16"/>
                                <w:szCs w:val="16"/>
                              </w:rPr>
                              <w:t>...........................................</w:t>
                            </w:r>
                          </w:p>
                        </w:tc>
                      </w:tr>
                      <w:tr w:rsidR="00C713B7" w14:paraId="14856EC9" w14:textId="77777777" w:rsidTr="008058F9">
                        <w:trPr>
                          <w:trHeight w:val="432"/>
                        </w:trPr>
                        <w:tc>
                          <w:tcPr>
                            <w:tcW w:w="4678" w:type="dxa"/>
                            <w:hideMark/>
                          </w:tcPr>
                          <w:p w14:paraId="2159FE81" w14:textId="77777777" w:rsidR="00C713B7" w:rsidRDefault="00C713B7" w:rsidP="00E274B3">
                            <w:pPr>
                              <w:ind w:right="0"/>
                              <w:rPr>
                                <w:noProof/>
                                <w:color w:val="3B3838" w:themeColor="background2" w:themeShade="40"/>
                                <w:sz w:val="16"/>
                                <w:szCs w:val="16"/>
                              </w:rPr>
                            </w:pPr>
                            <w:r>
                              <w:rPr>
                                <w:color w:val="3B3838" w:themeColor="background2" w:themeShade="40"/>
                                <w:sz w:val="16"/>
                                <w:szCs w:val="16"/>
                              </w:rPr>
                              <w:t>На № ........................ от   </w:t>
                            </w:r>
                            <w:r>
                              <w:rPr>
                                <w:color w:val="3B3838" w:themeColor="background2" w:themeShade="40"/>
                                <w:sz w:val="16"/>
                                <w:szCs w:val="16"/>
                              </w:rPr>
                              <w:t> </w:t>
                            </w:r>
                            <w:r>
                              <w:rPr>
                                <w:color w:val="3B3838" w:themeColor="background2" w:themeShade="40"/>
                                <w:sz w:val="16"/>
                                <w:szCs w:val="16"/>
                              </w:rPr>
                              <w:t>.....................................................</w:t>
                            </w:r>
                          </w:p>
                        </w:tc>
                      </w:tr>
                    </w:tbl>
                    <w:p w14:paraId="4956843D" w14:textId="77777777" w:rsidR="00C713B7" w:rsidRPr="0099502F" w:rsidRDefault="00C713B7" w:rsidP="00E274B3">
                      <w:pPr>
                        <w:pStyle w:val="Letterheadtitleinfo"/>
                        <w:spacing w:after="0"/>
                        <w:ind w:right="0"/>
                        <w:rPr>
                          <w:color w:val="3B3838" w:themeColor="background2" w:themeShade="40"/>
                          <w:lang w:val="en-US"/>
                        </w:rPr>
                      </w:pPr>
                    </w:p>
                  </w:txbxContent>
                </v:textbox>
              </v:shap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8E48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DC5C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BA1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AF3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3A2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AE9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C99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0899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4C7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62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F97A34"/>
    <w:multiLevelType w:val="hybridMultilevel"/>
    <w:tmpl w:val="D30037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55"/>
  <w:drawingGridVerticalSpacing w:val="255"/>
  <w:doNotUseMarginsForDrawingGridOrigin/>
  <w:drawingGridHorizontalOrigin w:val="2296"/>
  <w:drawingGridVerticalOrigin w:val="51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8D"/>
    <w:rsid w:val="00044526"/>
    <w:rsid w:val="000B60BA"/>
    <w:rsid w:val="000C7191"/>
    <w:rsid w:val="000E15B0"/>
    <w:rsid w:val="00130754"/>
    <w:rsid w:val="0015706F"/>
    <w:rsid w:val="00161C0E"/>
    <w:rsid w:val="001C69B3"/>
    <w:rsid w:val="00233DB1"/>
    <w:rsid w:val="002419CB"/>
    <w:rsid w:val="00262479"/>
    <w:rsid w:val="002640B5"/>
    <w:rsid w:val="00264E6B"/>
    <w:rsid w:val="002B0679"/>
    <w:rsid w:val="002C20EE"/>
    <w:rsid w:val="002C386F"/>
    <w:rsid w:val="002C4CE1"/>
    <w:rsid w:val="00355B13"/>
    <w:rsid w:val="003E0DE9"/>
    <w:rsid w:val="003E10AE"/>
    <w:rsid w:val="003E26B0"/>
    <w:rsid w:val="0040766E"/>
    <w:rsid w:val="004C50D2"/>
    <w:rsid w:val="0053616A"/>
    <w:rsid w:val="00560DED"/>
    <w:rsid w:val="0059368C"/>
    <w:rsid w:val="005B218A"/>
    <w:rsid w:val="005B696C"/>
    <w:rsid w:val="00633406"/>
    <w:rsid w:val="00681FA6"/>
    <w:rsid w:val="006E1DA1"/>
    <w:rsid w:val="006F2B21"/>
    <w:rsid w:val="007430F1"/>
    <w:rsid w:val="007F43D6"/>
    <w:rsid w:val="008335EC"/>
    <w:rsid w:val="00844B51"/>
    <w:rsid w:val="008602EC"/>
    <w:rsid w:val="008C0FB2"/>
    <w:rsid w:val="008C5979"/>
    <w:rsid w:val="008E50B9"/>
    <w:rsid w:val="00900045"/>
    <w:rsid w:val="00933017"/>
    <w:rsid w:val="00935F88"/>
    <w:rsid w:val="00952C8B"/>
    <w:rsid w:val="00953CE0"/>
    <w:rsid w:val="009551CD"/>
    <w:rsid w:val="009568C9"/>
    <w:rsid w:val="00977DF4"/>
    <w:rsid w:val="0099502F"/>
    <w:rsid w:val="009A2064"/>
    <w:rsid w:val="009A3AEA"/>
    <w:rsid w:val="009C16E0"/>
    <w:rsid w:val="009F016D"/>
    <w:rsid w:val="009F0223"/>
    <w:rsid w:val="00A01C7D"/>
    <w:rsid w:val="00A61A35"/>
    <w:rsid w:val="00A66C04"/>
    <w:rsid w:val="00AC0809"/>
    <w:rsid w:val="00AE3100"/>
    <w:rsid w:val="00B0608E"/>
    <w:rsid w:val="00B4614B"/>
    <w:rsid w:val="00B77169"/>
    <w:rsid w:val="00BA5E31"/>
    <w:rsid w:val="00BA5FEC"/>
    <w:rsid w:val="00BF489A"/>
    <w:rsid w:val="00C21C11"/>
    <w:rsid w:val="00C31B39"/>
    <w:rsid w:val="00C5625C"/>
    <w:rsid w:val="00C713B7"/>
    <w:rsid w:val="00CA542A"/>
    <w:rsid w:val="00CB018D"/>
    <w:rsid w:val="00CF2D30"/>
    <w:rsid w:val="00D03561"/>
    <w:rsid w:val="00D466D2"/>
    <w:rsid w:val="00D74848"/>
    <w:rsid w:val="00DA1F67"/>
    <w:rsid w:val="00DE2636"/>
    <w:rsid w:val="00DF6B14"/>
    <w:rsid w:val="00E23B5C"/>
    <w:rsid w:val="00E274B3"/>
    <w:rsid w:val="00E31146"/>
    <w:rsid w:val="00E379EE"/>
    <w:rsid w:val="00E37E1A"/>
    <w:rsid w:val="00E47144"/>
    <w:rsid w:val="00E97526"/>
    <w:rsid w:val="00EB02D9"/>
    <w:rsid w:val="00EF213E"/>
    <w:rsid w:val="00F23443"/>
    <w:rsid w:val="00F57E02"/>
    <w:rsid w:val="00F77F19"/>
    <w:rsid w:val="00F84401"/>
    <w:rsid w:val="00F91D37"/>
    <w:rsid w:val="00F92BBC"/>
    <w:rsid w:val="00FC0655"/>
    <w:rsid w:val="00FD62D0"/>
    <w:rsid w:val="00FD7F54"/>
    <w:rsid w:val="00FE0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83E73"/>
  <w15:chartTrackingRefBased/>
  <w15:docId w15:val="{D17E0D2C-14EC-8C43-964A-505A8890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DED"/>
    <w:pPr>
      <w:spacing w:after="160"/>
      <w:ind w:right="142"/>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18D"/>
    <w:pPr>
      <w:tabs>
        <w:tab w:val="center" w:pos="4844"/>
        <w:tab w:val="right" w:pos="9689"/>
      </w:tabs>
    </w:pPr>
  </w:style>
  <w:style w:type="character" w:customStyle="1" w:styleId="a4">
    <w:name w:val="Верхний колонтитул Знак"/>
    <w:basedOn w:val="a0"/>
    <w:link w:val="a3"/>
    <w:uiPriority w:val="99"/>
    <w:rsid w:val="00CB018D"/>
  </w:style>
  <w:style w:type="paragraph" w:styleId="a5">
    <w:name w:val="footer"/>
    <w:basedOn w:val="a"/>
    <w:link w:val="a6"/>
    <w:uiPriority w:val="99"/>
    <w:unhideWhenUsed/>
    <w:rsid w:val="00CB018D"/>
    <w:pPr>
      <w:tabs>
        <w:tab w:val="center" w:pos="4844"/>
        <w:tab w:val="right" w:pos="9689"/>
      </w:tabs>
    </w:pPr>
  </w:style>
  <w:style w:type="character" w:customStyle="1" w:styleId="a6">
    <w:name w:val="Нижний колонтитул Знак"/>
    <w:basedOn w:val="a0"/>
    <w:link w:val="a5"/>
    <w:uiPriority w:val="99"/>
    <w:rsid w:val="00CB018D"/>
  </w:style>
  <w:style w:type="paragraph" w:customStyle="1" w:styleId="Letterheadtitle">
    <w:name w:val="Letterhead_title"/>
    <w:basedOn w:val="a"/>
    <w:qFormat/>
    <w:rsid w:val="00EF213E"/>
    <w:rPr>
      <w:color w:val="333F48"/>
      <w:sz w:val="16"/>
      <w:szCs w:val="16"/>
    </w:rPr>
  </w:style>
  <w:style w:type="paragraph" w:customStyle="1" w:styleId="Letterheadtitleinfo">
    <w:name w:val="Letterhead_title_info"/>
    <w:basedOn w:val="a"/>
    <w:qFormat/>
    <w:rsid w:val="00560DED"/>
    <w:rPr>
      <w:color w:val="333F48"/>
      <w:sz w:val="16"/>
      <w:szCs w:val="16"/>
    </w:rPr>
  </w:style>
  <w:style w:type="character" w:styleId="a7">
    <w:name w:val="page number"/>
    <w:basedOn w:val="a0"/>
    <w:uiPriority w:val="99"/>
    <w:semiHidden/>
    <w:unhideWhenUsed/>
    <w:rsid w:val="00EF213E"/>
  </w:style>
  <w:style w:type="table" w:styleId="a8">
    <w:name w:val="Table Grid"/>
    <w:basedOn w:val="a1"/>
    <w:uiPriority w:val="39"/>
    <w:rsid w:val="00A6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F88"/>
    <w:rPr>
      <w:color w:val="0563C1" w:themeColor="hyperlink"/>
      <w:u w:val="single"/>
    </w:rPr>
  </w:style>
  <w:style w:type="character" w:customStyle="1" w:styleId="UnresolvedMention">
    <w:name w:val="Unresolved Mention"/>
    <w:basedOn w:val="a0"/>
    <w:uiPriority w:val="99"/>
    <w:semiHidden/>
    <w:unhideWhenUsed/>
    <w:rsid w:val="00935F88"/>
    <w:rPr>
      <w:color w:val="605E5C"/>
      <w:shd w:val="clear" w:color="auto" w:fill="E1DFDD"/>
    </w:rPr>
  </w:style>
  <w:style w:type="paragraph" w:styleId="aa">
    <w:name w:val="No Spacing"/>
    <w:uiPriority w:val="1"/>
    <w:qFormat/>
    <w:rsid w:val="00C713B7"/>
    <w:rPr>
      <w:sz w:val="22"/>
      <w:szCs w:val="22"/>
    </w:rPr>
  </w:style>
  <w:style w:type="paragraph" w:customStyle="1" w:styleId="1">
    <w:name w:val="Без интервала1"/>
    <w:rsid w:val="00C713B7"/>
    <w:pPr>
      <w:keepLines/>
      <w:autoSpaceDE w:val="0"/>
      <w:autoSpaceDN w:val="0"/>
      <w:ind w:firstLine="567"/>
      <w:jc w:val="both"/>
    </w:pPr>
    <w:rPr>
      <w:rFonts w:ascii="Arial" w:eastAsia="Times New Roman" w:hAnsi="Arial" w:cs="Times New Roman"/>
      <w:sz w:val="20"/>
      <w:szCs w:val="20"/>
      <w:lang w:eastAsia="ru-RU"/>
    </w:rPr>
  </w:style>
  <w:style w:type="paragraph" w:customStyle="1" w:styleId="ConsPlusNormal">
    <w:name w:val="ConsPlusNormal"/>
    <w:rsid w:val="00C713B7"/>
    <w:pPr>
      <w:widowControl w:val="0"/>
      <w:autoSpaceDE w:val="0"/>
      <w:autoSpaceDN w:val="0"/>
    </w:pPr>
    <w:rPr>
      <w:rFonts w:ascii="Calibri" w:eastAsia="Times New Roman" w:hAnsi="Calibri" w:cs="Calibri"/>
      <w:sz w:val="22"/>
      <w:szCs w:val="20"/>
      <w:lang w:eastAsia="ru-RU"/>
    </w:rPr>
  </w:style>
  <w:style w:type="paragraph" w:styleId="ab">
    <w:name w:val="Normal (Web)"/>
    <w:basedOn w:val="a"/>
    <w:uiPriority w:val="99"/>
    <w:unhideWhenUsed/>
    <w:rsid w:val="00E31146"/>
    <w:pPr>
      <w:spacing w:before="100" w:beforeAutospacing="1" w:after="100" w:afterAutospacing="1"/>
      <w:ind w:right="0"/>
    </w:pPr>
    <w:rPr>
      <w:rFonts w:ascii="Times New Roman" w:eastAsia="Times New Roman" w:hAnsi="Times New Roman" w:cs="Times New Roman"/>
      <w:sz w:val="24"/>
      <w:lang w:eastAsia="ru-RU"/>
    </w:rPr>
  </w:style>
  <w:style w:type="paragraph" w:styleId="ac">
    <w:name w:val="Balloon Text"/>
    <w:basedOn w:val="a"/>
    <w:link w:val="ad"/>
    <w:uiPriority w:val="99"/>
    <w:semiHidden/>
    <w:unhideWhenUsed/>
    <w:rsid w:val="00262479"/>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262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ns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7068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Юдаева Дария Александровна</cp:lastModifiedBy>
  <cp:revision>3</cp:revision>
  <cp:lastPrinted>2022-01-27T09:17:00Z</cp:lastPrinted>
  <dcterms:created xsi:type="dcterms:W3CDTF">2025-03-11T10:33:00Z</dcterms:created>
  <dcterms:modified xsi:type="dcterms:W3CDTF">2025-03-11T10:34:00Z</dcterms:modified>
</cp:coreProperties>
</file>